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45" w:rsidRDefault="006B7E45">
      <w:pPr>
        <w:rPr>
          <w:rFonts w:ascii="Batang" w:eastAsia="Batang" w:hAnsi="Batang"/>
          <w:sz w:val="32"/>
          <w:szCs w:val="32"/>
        </w:rPr>
      </w:pPr>
    </w:p>
    <w:p w:rsidR="005752E8" w:rsidRPr="005752E8" w:rsidRDefault="005752E8">
      <w:pPr>
        <w:rPr>
          <w:rFonts w:ascii="Batang" w:eastAsia="Batang" w:hAnsi="Batang"/>
          <w:b/>
          <w:color w:val="002060"/>
          <w:sz w:val="28"/>
          <w:szCs w:val="28"/>
        </w:rPr>
      </w:pPr>
      <w:r w:rsidRPr="005752E8">
        <w:rPr>
          <w:rFonts w:ascii="Batang" w:eastAsia="Batang" w:hAnsi="Batang"/>
          <w:b/>
          <w:color w:val="002060"/>
          <w:sz w:val="28"/>
          <w:szCs w:val="28"/>
        </w:rPr>
        <w:t xml:space="preserve">PROGRAMMA FORMATIVO IN PROGETTAZIONE COMUNITARIA </w:t>
      </w:r>
    </w:p>
    <w:p w:rsidR="005752E8" w:rsidRDefault="005752E8">
      <w:pPr>
        <w:rPr>
          <w:rFonts w:ascii="Batang" w:eastAsia="Batang" w:hAnsi="Batang"/>
          <w:b/>
          <w:i/>
          <w:sz w:val="24"/>
          <w:szCs w:val="24"/>
        </w:rPr>
      </w:pPr>
    </w:p>
    <w:p w:rsidR="005752E8" w:rsidRDefault="001C1AD5">
      <w:pPr>
        <w:rPr>
          <w:rFonts w:ascii="Batang" w:eastAsia="Batang" w:hAnsi="Batang"/>
          <w:b/>
          <w:i/>
          <w:sz w:val="24"/>
          <w:szCs w:val="24"/>
        </w:rPr>
      </w:pPr>
      <w:r>
        <w:rPr>
          <w:rFonts w:ascii="Batang" w:eastAsia="Batang" w:hAnsi="Batang"/>
          <w:b/>
          <w:i/>
          <w:sz w:val="24"/>
          <w:szCs w:val="24"/>
        </w:rPr>
        <w:t xml:space="preserve">                </w:t>
      </w:r>
      <w:r w:rsidR="00793063">
        <w:rPr>
          <w:rFonts w:ascii="Batang" w:eastAsia="Batang" w:hAnsi="Batang"/>
          <w:b/>
          <w:i/>
          <w:sz w:val="24"/>
          <w:szCs w:val="24"/>
        </w:rPr>
        <w:t xml:space="preserve">  </w:t>
      </w:r>
      <w:r>
        <w:rPr>
          <w:noProof/>
          <w:color w:val="0000FF"/>
          <w:lang w:eastAsia="it-IT"/>
        </w:rPr>
        <w:drawing>
          <wp:inline distT="0" distB="0" distL="0" distR="0">
            <wp:extent cx="3762375" cy="2825652"/>
            <wp:effectExtent l="19050" t="0" r="9525" b="0"/>
            <wp:docPr id="16" name="irc_mi" descr="Related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E85" w:rsidRDefault="008B3E85">
      <w:pPr>
        <w:rPr>
          <w:rFonts w:ascii="Batang" w:eastAsia="Batang" w:hAnsi="Batang"/>
          <w:b/>
          <w:i/>
          <w:sz w:val="24"/>
          <w:szCs w:val="24"/>
        </w:rPr>
      </w:pPr>
    </w:p>
    <w:p w:rsidR="008B3E85" w:rsidRPr="00056763" w:rsidRDefault="008B3E85" w:rsidP="008B3E85">
      <w:pPr>
        <w:pStyle w:val="Default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1032510" cy="715659"/>
            <wp:effectExtent l="19050" t="0" r="0" b="0"/>
            <wp:docPr id="1" name="Immagine 1" descr="File:Commissione europea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mmissione europea.svg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82" cy="71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763">
        <w:rPr>
          <w:lang w:val="en-US"/>
        </w:rPr>
        <w:t>EUROPEAN COMMISSION</w:t>
      </w:r>
      <w:r>
        <w:rPr>
          <w:lang w:val="en-US"/>
        </w:rPr>
        <w:t xml:space="preserve">                       </w:t>
      </w:r>
      <w:r>
        <w:rPr>
          <w:noProof/>
          <w:lang w:eastAsia="it-IT"/>
        </w:rPr>
        <w:drawing>
          <wp:inline distT="0" distB="0" distL="0" distR="0">
            <wp:extent cx="1055370" cy="749313"/>
            <wp:effectExtent l="19050" t="0" r="0" b="0"/>
            <wp:docPr id="2" name="Immagine 1" descr="ARC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I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48" cy="75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7E4">
        <w:rPr>
          <w:vertAlign w:val="superscript"/>
          <w:lang w:val="en-US"/>
        </w:rPr>
        <w:t>SOLIDARIETA’</w:t>
      </w:r>
    </w:p>
    <w:p w:rsidR="008B3E85" w:rsidRDefault="008B3E85" w:rsidP="008B3E85">
      <w:pPr>
        <w:pStyle w:val="Default"/>
        <w:rPr>
          <w:sz w:val="16"/>
          <w:szCs w:val="16"/>
          <w:lang w:val="en-US"/>
        </w:rPr>
      </w:pPr>
      <w:r w:rsidRPr="00056763">
        <w:rPr>
          <w:lang w:val="en-US"/>
        </w:rPr>
        <w:t xml:space="preserve"> </w:t>
      </w:r>
      <w:r w:rsidRPr="00056763">
        <w:rPr>
          <w:sz w:val="16"/>
          <w:szCs w:val="16"/>
          <w:lang w:val="en-US"/>
        </w:rPr>
        <w:t>DIRECTORATE – GENERAL REGIONAL AND URBAN POLICY</w:t>
      </w:r>
    </w:p>
    <w:p w:rsidR="008B3E85" w:rsidRDefault="008B3E85" w:rsidP="008B3E85">
      <w:pPr>
        <w:pStyle w:val="Default"/>
        <w:rPr>
          <w:sz w:val="16"/>
          <w:szCs w:val="16"/>
          <w:lang w:val="en-US"/>
        </w:rPr>
      </w:pPr>
    </w:p>
    <w:p w:rsidR="008B3E85" w:rsidRDefault="008B3E85" w:rsidP="008B3E85">
      <w:pPr>
        <w:pStyle w:val="Default"/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PROGETTO  No2019CE16BAT195</w:t>
      </w:r>
      <w:r w:rsidRPr="00CD5910">
        <w:rPr>
          <w:sz w:val="20"/>
          <w:szCs w:val="20"/>
          <w:lang w:val="en-US"/>
        </w:rPr>
        <w:t xml:space="preserve"> EXPANDING HORIZONS – Support and information measures relating to the EU Cohesion policy</w:t>
      </w:r>
    </w:p>
    <w:p w:rsidR="008B3E85" w:rsidRPr="008B3E85" w:rsidRDefault="008B3E85">
      <w:pPr>
        <w:rPr>
          <w:rFonts w:ascii="Batang" w:eastAsia="Batang" w:hAnsi="Batang"/>
          <w:b/>
          <w:i/>
          <w:sz w:val="24"/>
          <w:szCs w:val="24"/>
          <w:lang w:val="en-US"/>
        </w:rPr>
      </w:pPr>
    </w:p>
    <w:p w:rsidR="005752E8" w:rsidRPr="008B3E85" w:rsidRDefault="005752E8">
      <w:pPr>
        <w:rPr>
          <w:rFonts w:ascii="Batang" w:eastAsia="Batang" w:hAnsi="Batang"/>
          <w:b/>
          <w:i/>
          <w:sz w:val="24"/>
          <w:szCs w:val="24"/>
          <w:lang w:val="en-US"/>
        </w:rPr>
      </w:pPr>
    </w:p>
    <w:p w:rsidR="005752E8" w:rsidRPr="008B3E85" w:rsidRDefault="005752E8">
      <w:pPr>
        <w:rPr>
          <w:rFonts w:ascii="Batang" w:eastAsia="Batang" w:hAnsi="Batang"/>
          <w:b/>
          <w:i/>
          <w:color w:val="002060"/>
          <w:sz w:val="28"/>
          <w:szCs w:val="28"/>
          <w:lang w:val="en-US"/>
        </w:rPr>
      </w:pPr>
    </w:p>
    <w:p w:rsidR="000F4C37" w:rsidRPr="008B3E85" w:rsidRDefault="000F4C37">
      <w:pPr>
        <w:rPr>
          <w:rFonts w:ascii="Batang" w:eastAsia="Batang" w:hAnsi="Batang"/>
          <w:b/>
          <w:i/>
          <w:color w:val="002060"/>
          <w:sz w:val="28"/>
          <w:szCs w:val="28"/>
          <w:lang w:val="en-US"/>
        </w:rPr>
      </w:pPr>
    </w:p>
    <w:p w:rsidR="000F4C37" w:rsidRPr="008B3E85" w:rsidRDefault="000F4C37">
      <w:pPr>
        <w:rPr>
          <w:rFonts w:ascii="Batang" w:eastAsia="Batang" w:hAnsi="Batang"/>
          <w:b/>
          <w:i/>
          <w:color w:val="002060"/>
          <w:sz w:val="28"/>
          <w:szCs w:val="28"/>
          <w:lang w:val="en-US"/>
        </w:rPr>
      </w:pPr>
    </w:p>
    <w:p w:rsidR="000F4C37" w:rsidRPr="008B3E85" w:rsidRDefault="000F4C37">
      <w:pPr>
        <w:rPr>
          <w:rFonts w:ascii="Batang" w:eastAsia="Batang" w:hAnsi="Batang"/>
          <w:b/>
          <w:i/>
          <w:color w:val="002060"/>
          <w:sz w:val="28"/>
          <w:szCs w:val="28"/>
          <w:lang w:val="en-US"/>
        </w:rPr>
      </w:pPr>
    </w:p>
    <w:p w:rsidR="000F4C37" w:rsidRPr="008B3E85" w:rsidRDefault="000F4C37">
      <w:pPr>
        <w:rPr>
          <w:rFonts w:ascii="Batang" w:eastAsia="Batang" w:hAnsi="Batang"/>
          <w:b/>
          <w:i/>
          <w:color w:val="002060"/>
          <w:sz w:val="28"/>
          <w:szCs w:val="28"/>
          <w:lang w:val="en-US"/>
        </w:rPr>
      </w:pPr>
    </w:p>
    <w:p w:rsidR="000F4C37" w:rsidRPr="008B3E85" w:rsidRDefault="000F4C37">
      <w:pPr>
        <w:rPr>
          <w:rFonts w:ascii="Batang" w:eastAsia="Batang" w:hAnsi="Batang"/>
          <w:b/>
          <w:i/>
          <w:color w:val="002060"/>
          <w:sz w:val="28"/>
          <w:szCs w:val="28"/>
          <w:lang w:val="en-US"/>
        </w:rPr>
      </w:pPr>
    </w:p>
    <w:p w:rsidR="005752E8" w:rsidRPr="008B3E85" w:rsidRDefault="005752E8">
      <w:pPr>
        <w:rPr>
          <w:rFonts w:ascii="Batang" w:eastAsia="Batang" w:hAnsi="Batang"/>
          <w:b/>
          <w:i/>
          <w:color w:val="002060"/>
          <w:sz w:val="28"/>
          <w:szCs w:val="28"/>
          <w:lang w:val="en-US"/>
        </w:rPr>
      </w:pPr>
    </w:p>
    <w:p w:rsidR="00793063" w:rsidRPr="008B3E85" w:rsidRDefault="00565A10" w:rsidP="00565A10">
      <w:pPr>
        <w:spacing w:after="0" w:line="240" w:lineRule="auto"/>
        <w:ind w:firstLine="708"/>
        <w:jc w:val="both"/>
        <w:rPr>
          <w:b/>
          <w:bCs/>
          <w:color w:val="002060"/>
          <w:sz w:val="32"/>
          <w:szCs w:val="32"/>
          <w:lang w:val="en-US"/>
        </w:rPr>
      </w:pPr>
      <w:r w:rsidRPr="008B3E85">
        <w:rPr>
          <w:b/>
          <w:bCs/>
          <w:color w:val="002060"/>
          <w:sz w:val="32"/>
          <w:szCs w:val="32"/>
          <w:lang w:val="en-US"/>
        </w:rPr>
        <w:t xml:space="preserve">                                        </w:t>
      </w:r>
    </w:p>
    <w:p w:rsidR="00793063" w:rsidRPr="008B3E85" w:rsidRDefault="00793063" w:rsidP="00565A10">
      <w:pPr>
        <w:spacing w:after="0" w:line="240" w:lineRule="auto"/>
        <w:ind w:firstLine="708"/>
        <w:jc w:val="both"/>
        <w:rPr>
          <w:b/>
          <w:bCs/>
          <w:color w:val="002060"/>
          <w:sz w:val="32"/>
          <w:szCs w:val="32"/>
          <w:lang w:val="en-US"/>
        </w:rPr>
      </w:pPr>
    </w:p>
    <w:p w:rsidR="00793063" w:rsidRPr="008B3E85" w:rsidRDefault="00793063" w:rsidP="00565A10">
      <w:pPr>
        <w:spacing w:after="0" w:line="240" w:lineRule="auto"/>
        <w:ind w:firstLine="708"/>
        <w:jc w:val="both"/>
        <w:rPr>
          <w:b/>
          <w:bCs/>
          <w:color w:val="002060"/>
          <w:sz w:val="32"/>
          <w:szCs w:val="32"/>
          <w:lang w:val="en-US"/>
        </w:rPr>
      </w:pPr>
    </w:p>
    <w:p w:rsidR="00793063" w:rsidRPr="008B3E85" w:rsidRDefault="00793063" w:rsidP="00565A10">
      <w:pPr>
        <w:spacing w:after="0" w:line="240" w:lineRule="auto"/>
        <w:ind w:firstLine="708"/>
        <w:jc w:val="both"/>
        <w:rPr>
          <w:b/>
          <w:bCs/>
          <w:color w:val="002060"/>
          <w:sz w:val="32"/>
          <w:szCs w:val="32"/>
          <w:lang w:val="en-US"/>
        </w:rPr>
      </w:pPr>
    </w:p>
    <w:p w:rsidR="00565A10" w:rsidRPr="00565A10" w:rsidRDefault="00793063" w:rsidP="00565A10">
      <w:pPr>
        <w:spacing w:after="0" w:line="240" w:lineRule="auto"/>
        <w:ind w:firstLine="708"/>
        <w:jc w:val="both"/>
        <w:rPr>
          <w:rFonts w:ascii="Batang" w:eastAsia="Batang" w:hAnsi="Batang"/>
          <w:b/>
          <w:bCs/>
          <w:color w:val="002060"/>
          <w:sz w:val="32"/>
          <w:szCs w:val="32"/>
        </w:rPr>
      </w:pPr>
      <w:r w:rsidRPr="008B3E85">
        <w:rPr>
          <w:b/>
          <w:bCs/>
          <w:color w:val="002060"/>
          <w:sz w:val="32"/>
          <w:szCs w:val="32"/>
          <w:lang w:val="en-US"/>
        </w:rPr>
        <w:t xml:space="preserve">                                        </w:t>
      </w:r>
      <w:r w:rsidR="00565A10" w:rsidRPr="008B3E85">
        <w:rPr>
          <w:b/>
          <w:bCs/>
          <w:color w:val="002060"/>
          <w:sz w:val="32"/>
          <w:szCs w:val="32"/>
          <w:lang w:val="en-US"/>
        </w:rPr>
        <w:t xml:space="preserve"> </w:t>
      </w:r>
      <w:r w:rsidR="00565A10">
        <w:rPr>
          <w:rFonts w:ascii="Batang" w:eastAsia="Batang" w:hAnsi="Batang"/>
          <w:b/>
          <w:bCs/>
          <w:color w:val="002060"/>
          <w:sz w:val="32"/>
          <w:szCs w:val="32"/>
        </w:rPr>
        <w:t xml:space="preserve">Capitolo </w:t>
      </w:r>
      <w:r w:rsidR="00565A10" w:rsidRPr="00565A10">
        <w:rPr>
          <w:rFonts w:ascii="Batang" w:eastAsia="Batang" w:hAnsi="Batang"/>
          <w:b/>
          <w:bCs/>
          <w:color w:val="002060"/>
          <w:sz w:val="32"/>
          <w:szCs w:val="32"/>
        </w:rPr>
        <w:t xml:space="preserve">1°     </w:t>
      </w:r>
    </w:p>
    <w:p w:rsidR="00565A10" w:rsidRDefault="00565A10" w:rsidP="00565A10">
      <w:pPr>
        <w:spacing w:after="0" w:line="240" w:lineRule="auto"/>
        <w:ind w:firstLine="708"/>
        <w:jc w:val="both"/>
        <w:rPr>
          <w:b/>
          <w:bCs/>
          <w:color w:val="002060"/>
        </w:rPr>
      </w:pPr>
    </w:p>
    <w:p w:rsidR="00565A10" w:rsidRPr="00C95315" w:rsidRDefault="00565A10" w:rsidP="00565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color w:val="002060"/>
        </w:rPr>
      </w:pPr>
    </w:p>
    <w:tbl>
      <w:tblPr>
        <w:tblW w:w="0" w:type="auto"/>
        <w:tblInd w:w="189" w:type="dxa"/>
        <w:tblLayout w:type="fixed"/>
        <w:tblLook w:val="0000"/>
      </w:tblPr>
      <w:tblGrid>
        <w:gridCol w:w="8909"/>
      </w:tblGrid>
      <w:tr w:rsidR="00565A10" w:rsidRPr="00C95315" w:rsidTr="0008233C">
        <w:trPr>
          <w:trHeight w:val="2610"/>
        </w:trPr>
        <w:tc>
          <w:tcPr>
            <w:tcW w:w="8909" w:type="dxa"/>
          </w:tcPr>
          <w:p w:rsidR="00565A10" w:rsidRPr="0014345E" w:rsidRDefault="00565A10" w:rsidP="0008233C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2060"/>
              </w:rPr>
              <w:t xml:space="preserve">                      </w:t>
            </w:r>
            <w:r w:rsidRPr="0014345E">
              <w:rPr>
                <w:rFonts w:ascii="Calibri" w:eastAsia="Calibri" w:hAnsi="Calibri" w:cs="Times New Roman"/>
                <w:b/>
                <w:bCs/>
                <w:color w:val="002060"/>
                <w:sz w:val="28"/>
                <w:szCs w:val="28"/>
              </w:rPr>
              <w:t xml:space="preserve">Nozioni fondamentali dell’Unione Europea </w:t>
            </w:r>
          </w:p>
          <w:p w:rsidR="00565A10" w:rsidRPr="00C95315" w:rsidRDefault="00565A10" w:rsidP="0008233C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Times New Roman"/>
                <w:b/>
                <w:bCs/>
                <w:color w:val="002060"/>
              </w:rPr>
            </w:pPr>
          </w:p>
          <w:p w:rsidR="00565A10" w:rsidRPr="00B80023" w:rsidRDefault="00565A10" w:rsidP="00793063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</w:pPr>
          </w:p>
          <w:p w:rsidR="00565A10" w:rsidRPr="00B80023" w:rsidRDefault="00565A10" w:rsidP="0008233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</w:pPr>
            <w:r w:rsidRPr="00B80023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Le Istituzioni, gli organismi e le Agenzie dell’Unione Europea al servizio delle realtà locali </w:t>
            </w:r>
          </w:p>
          <w:p w:rsidR="00565A10" w:rsidRPr="00B80023" w:rsidRDefault="00565A10" w:rsidP="0008233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</w:pPr>
            <w:r w:rsidRPr="00B80023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Gli strumenti giuridici, le procedure legislative e le fonti di </w:t>
            </w:r>
            <w:r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 </w:t>
            </w:r>
            <w:r w:rsidRPr="00B80023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informazione </w:t>
            </w:r>
          </w:p>
          <w:p w:rsidR="00565A10" w:rsidRPr="00B80023" w:rsidRDefault="00565A10" w:rsidP="0008233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</w:pPr>
            <w:r w:rsidRPr="00B80023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Il sistema finanziario dell’Unione </w:t>
            </w:r>
          </w:p>
          <w:p w:rsidR="00565A10" w:rsidRPr="00B80023" w:rsidRDefault="00565A10" w:rsidP="0008233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</w:pPr>
            <w:r w:rsidRPr="00B80023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Il bilancio dell’Unione ed i criteri di ripartizione tra gli Stati Membri</w:t>
            </w:r>
          </w:p>
          <w:p w:rsidR="00565A10" w:rsidRPr="00B80023" w:rsidRDefault="00565A10" w:rsidP="0008233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</w:pPr>
            <w:r w:rsidRPr="00B80023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Le Direzioni Generali della Commissione Europea </w:t>
            </w:r>
          </w:p>
          <w:p w:rsidR="00565A10" w:rsidRPr="00B80023" w:rsidRDefault="00565A10" w:rsidP="0008233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</w:pPr>
            <w:r w:rsidRPr="00B80023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Come si costruisce il Bilancio dell’Unione, la differenza tra i finanziament</w:t>
            </w:r>
            <w:r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>i diretti ed indiretti</w:t>
            </w:r>
          </w:p>
          <w:p w:rsidR="00565A10" w:rsidRPr="000F6507" w:rsidRDefault="00565A10" w:rsidP="0008233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002060"/>
              </w:rPr>
            </w:pPr>
          </w:p>
        </w:tc>
      </w:tr>
    </w:tbl>
    <w:p w:rsidR="00565A10" w:rsidRPr="00C95315" w:rsidRDefault="00565A10" w:rsidP="00565A10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2060"/>
        </w:rPr>
      </w:pPr>
    </w:p>
    <w:p w:rsidR="00565A10" w:rsidRPr="00C95315" w:rsidRDefault="00565A10" w:rsidP="00565A10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2060"/>
        </w:rPr>
      </w:pPr>
    </w:p>
    <w:tbl>
      <w:tblPr>
        <w:tblW w:w="0" w:type="auto"/>
        <w:tblInd w:w="189" w:type="dxa"/>
        <w:tblLayout w:type="fixed"/>
        <w:tblLook w:val="0000"/>
      </w:tblPr>
      <w:tblGrid>
        <w:gridCol w:w="8910"/>
      </w:tblGrid>
      <w:tr w:rsidR="00565A10" w:rsidRPr="00C95315" w:rsidTr="0008233C">
        <w:trPr>
          <w:trHeight w:val="2610"/>
        </w:trPr>
        <w:tc>
          <w:tcPr>
            <w:tcW w:w="8910" w:type="dxa"/>
          </w:tcPr>
          <w:p w:rsidR="00565A10" w:rsidRDefault="00565A10" w:rsidP="0008233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2060"/>
              </w:rPr>
            </w:pPr>
            <w:r>
              <w:rPr>
                <w:rFonts w:ascii="Calibri" w:eastAsia="Calibri" w:hAnsi="Calibri" w:cs="Times New Roman"/>
                <w:b/>
                <w:bCs/>
                <w:color w:val="002060"/>
              </w:rPr>
              <w:t xml:space="preserve"> </w:t>
            </w:r>
          </w:p>
          <w:p w:rsidR="00565A10" w:rsidRDefault="00565A10" w:rsidP="0008233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2060"/>
                <w:sz w:val="28"/>
                <w:szCs w:val="28"/>
              </w:rPr>
            </w:pPr>
            <w:r w:rsidRPr="00C95315">
              <w:rPr>
                <w:rFonts w:ascii="Calibri" w:eastAsia="Calibri" w:hAnsi="Calibri" w:cs="Times New Roman"/>
                <w:b/>
                <w:bCs/>
                <w:color w:val="00206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2060"/>
                <w:sz w:val="28"/>
                <w:szCs w:val="28"/>
              </w:rPr>
              <w:t>L’Europa dei 27</w:t>
            </w:r>
            <w:r w:rsidRPr="0014345E">
              <w:rPr>
                <w:rFonts w:ascii="Calibri" w:eastAsia="Calibri" w:hAnsi="Calibri" w:cs="Times New Roman"/>
                <w:b/>
                <w:bCs/>
                <w:color w:val="002060"/>
                <w:sz w:val="28"/>
                <w:szCs w:val="28"/>
              </w:rPr>
              <w:t xml:space="preserve">, il processo di allargamento, le   ricadute sui singoli Stati , </w:t>
            </w:r>
            <w:r>
              <w:rPr>
                <w:rFonts w:ascii="Calibri" w:eastAsia="Calibri" w:hAnsi="Calibri" w:cs="Times New Roman"/>
                <w:b/>
                <w:bCs/>
                <w:color w:val="002060"/>
                <w:sz w:val="28"/>
                <w:szCs w:val="28"/>
              </w:rPr>
              <w:t>la Brexit, conseguenze negative per l’Europa</w:t>
            </w:r>
          </w:p>
          <w:p w:rsidR="00565A10" w:rsidRDefault="00565A10" w:rsidP="0008233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2060"/>
                <w:sz w:val="28"/>
                <w:szCs w:val="28"/>
              </w:rPr>
            </w:pPr>
          </w:p>
          <w:p w:rsidR="00565A10" w:rsidRPr="0014345E" w:rsidRDefault="00565A10" w:rsidP="0008233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2060"/>
                <w:sz w:val="28"/>
                <w:szCs w:val="28"/>
              </w:rPr>
              <w:t xml:space="preserve">                                          LE ISTITUZIONI COMUNITARIE  </w:t>
            </w:r>
          </w:p>
          <w:p w:rsidR="00565A10" w:rsidRPr="00C95315" w:rsidRDefault="00565A10" w:rsidP="0008233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2060"/>
              </w:rPr>
            </w:pPr>
          </w:p>
          <w:p w:rsidR="00565A10" w:rsidRDefault="00565A10" w:rsidP="0008233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</w:pPr>
            <w:r w:rsidRPr="00B80023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Il Parlamento Europeo </w:t>
            </w:r>
          </w:p>
          <w:p w:rsidR="00565A10" w:rsidRPr="00B80023" w:rsidRDefault="00565A10" w:rsidP="0008233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>La Commissione Europea</w:t>
            </w:r>
          </w:p>
          <w:p w:rsidR="00565A10" w:rsidRPr="00B80023" w:rsidRDefault="00565A10" w:rsidP="0008233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</w:pPr>
            <w:r w:rsidRPr="00B80023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Il Comitato delle Regioni </w:t>
            </w:r>
          </w:p>
          <w:p w:rsidR="00565A10" w:rsidRPr="00B80023" w:rsidRDefault="00565A10" w:rsidP="0008233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</w:pPr>
            <w:r w:rsidRPr="00B80023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Il Comitato Economico e Sociale </w:t>
            </w:r>
          </w:p>
          <w:p w:rsidR="00565A10" w:rsidRPr="007A4260" w:rsidRDefault="00565A10" w:rsidP="0008233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</w:pPr>
            <w:r w:rsidRPr="00B80023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La Banca Europea di Investimento </w:t>
            </w:r>
          </w:p>
          <w:p w:rsidR="00565A10" w:rsidRPr="007A4260" w:rsidRDefault="00565A10" w:rsidP="0008233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</w:pPr>
            <w:r w:rsidRPr="00B80023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La Corte di Giustizia </w:t>
            </w:r>
          </w:p>
          <w:p w:rsidR="00565A10" w:rsidRPr="007A4260" w:rsidRDefault="00565A10" w:rsidP="0008233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B80023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</w:t>
            </w:r>
            <w:r w:rsidRPr="007A4260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>La politica dell’EURO</w:t>
            </w:r>
          </w:p>
          <w:p w:rsidR="00565A10" w:rsidRPr="007A4260" w:rsidRDefault="00565A10" w:rsidP="0008233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7A4260">
              <w:rPr>
                <w:rFonts w:ascii="Century Gothic" w:eastAsia="Calibri" w:hAnsi="Century Gothic" w:cs="Times New Roman"/>
                <w:color w:val="002060"/>
                <w:sz w:val="24"/>
                <w:szCs w:val="24"/>
              </w:rPr>
              <w:t xml:space="preserve"> I parametri di Maastricht</w:t>
            </w:r>
          </w:p>
          <w:p w:rsidR="00565A10" w:rsidRPr="007A4260" w:rsidRDefault="00565A10" w:rsidP="0008233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color w:val="002060"/>
                <w:sz w:val="28"/>
                <w:szCs w:val="28"/>
              </w:rPr>
            </w:pPr>
          </w:p>
          <w:p w:rsidR="00565A10" w:rsidRDefault="00565A10" w:rsidP="0008233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002060"/>
                <w:sz w:val="28"/>
                <w:szCs w:val="28"/>
              </w:rPr>
            </w:pPr>
          </w:p>
          <w:tbl>
            <w:tblPr>
              <w:tblW w:w="0" w:type="auto"/>
              <w:tblInd w:w="279" w:type="dxa"/>
              <w:tblLayout w:type="fixed"/>
              <w:tblLook w:val="0000"/>
            </w:tblPr>
            <w:tblGrid>
              <w:gridCol w:w="15"/>
              <w:gridCol w:w="8398"/>
            </w:tblGrid>
            <w:tr w:rsidR="00565A10" w:rsidRPr="00C95315" w:rsidTr="0008233C">
              <w:trPr>
                <w:gridBefore w:val="1"/>
                <w:wBefore w:w="15" w:type="dxa"/>
                <w:trHeight w:val="2106"/>
              </w:trPr>
              <w:tc>
                <w:tcPr>
                  <w:tcW w:w="8398" w:type="dxa"/>
                </w:tcPr>
                <w:p w:rsidR="00565A10" w:rsidRDefault="00565A10" w:rsidP="001C1AD5">
                  <w:pPr>
                    <w:spacing w:after="0" w:line="240" w:lineRule="auto"/>
                    <w:ind w:firstLine="708"/>
                    <w:jc w:val="both"/>
                    <w:rPr>
                      <w:rFonts w:ascii="Batang" w:eastAsia="Batang" w:hAnsi="Batang"/>
                      <w:b/>
                      <w:bCs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Batang" w:eastAsia="Batang" w:hAnsi="Batang"/>
                      <w:b/>
                      <w:bCs/>
                      <w:color w:val="002060"/>
                      <w:sz w:val="32"/>
                      <w:szCs w:val="32"/>
                    </w:rPr>
                    <w:lastRenderedPageBreak/>
                    <w:t xml:space="preserve">         </w:t>
                  </w:r>
                  <w:r w:rsidRPr="00565A10">
                    <w:rPr>
                      <w:rFonts w:ascii="Batang" w:eastAsia="Batang" w:hAnsi="Batang"/>
                      <w:b/>
                      <w:bCs/>
                      <w:color w:val="002060"/>
                      <w:sz w:val="32"/>
                      <w:szCs w:val="32"/>
                    </w:rPr>
                    <w:t xml:space="preserve">       </w:t>
                  </w:r>
                </w:p>
                <w:p w:rsidR="00565A10" w:rsidRDefault="00565A10" w:rsidP="0008233C">
                  <w:pPr>
                    <w:spacing w:after="0" w:line="240" w:lineRule="auto"/>
                    <w:ind w:firstLine="708"/>
                    <w:jc w:val="both"/>
                    <w:rPr>
                      <w:rFonts w:ascii="Batang" w:eastAsia="Batang" w:hAnsi="Batang"/>
                      <w:b/>
                      <w:bCs/>
                      <w:color w:val="002060"/>
                      <w:sz w:val="32"/>
                      <w:szCs w:val="32"/>
                    </w:rPr>
                  </w:pPr>
                </w:p>
                <w:p w:rsidR="00565A10" w:rsidRDefault="00565A10" w:rsidP="0008233C">
                  <w:pPr>
                    <w:spacing w:after="0" w:line="240" w:lineRule="auto"/>
                    <w:ind w:firstLine="708"/>
                    <w:jc w:val="both"/>
                    <w:rPr>
                      <w:rFonts w:ascii="Batang" w:eastAsia="Batang" w:hAnsi="Batang"/>
                      <w:b/>
                      <w:bCs/>
                      <w:color w:val="002060"/>
                      <w:sz w:val="32"/>
                      <w:szCs w:val="32"/>
                    </w:rPr>
                  </w:pPr>
                </w:p>
                <w:p w:rsidR="00565A10" w:rsidRPr="00565A10" w:rsidRDefault="00565A10" w:rsidP="0008233C">
                  <w:pPr>
                    <w:spacing w:after="0" w:line="240" w:lineRule="auto"/>
                    <w:ind w:firstLine="708"/>
                    <w:jc w:val="both"/>
                    <w:rPr>
                      <w:rFonts w:ascii="Batang" w:eastAsia="Batang" w:hAnsi="Batang"/>
                      <w:b/>
                      <w:bCs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Batang" w:eastAsia="Batang" w:hAnsi="Batang"/>
                      <w:b/>
                      <w:bCs/>
                      <w:color w:val="002060"/>
                      <w:sz w:val="32"/>
                      <w:szCs w:val="32"/>
                    </w:rPr>
                    <w:t xml:space="preserve">                  </w:t>
                  </w:r>
                  <w:r w:rsidRPr="00565A10">
                    <w:rPr>
                      <w:rFonts w:ascii="Batang" w:eastAsia="Batang" w:hAnsi="Batang"/>
                      <w:b/>
                      <w:bCs/>
                      <w:color w:val="00206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atang" w:eastAsia="Batang" w:hAnsi="Batang"/>
                      <w:b/>
                      <w:bCs/>
                      <w:color w:val="002060"/>
                      <w:sz w:val="32"/>
                      <w:szCs w:val="32"/>
                    </w:rPr>
                    <w:t>Capitolo</w:t>
                  </w:r>
                  <w:r w:rsidRPr="00565A10">
                    <w:rPr>
                      <w:rFonts w:ascii="Batang" w:eastAsia="Batang" w:hAnsi="Batang"/>
                      <w:b/>
                      <w:bCs/>
                      <w:color w:val="002060"/>
                      <w:sz w:val="32"/>
                      <w:szCs w:val="32"/>
                    </w:rPr>
                    <w:t xml:space="preserve"> 2°    </w:t>
                  </w:r>
                </w:p>
              </w:tc>
            </w:tr>
            <w:tr w:rsidR="00565A10" w:rsidRPr="00C95315" w:rsidTr="0008233C">
              <w:trPr>
                <w:trHeight w:val="2624"/>
              </w:trPr>
              <w:tc>
                <w:tcPr>
                  <w:tcW w:w="8413" w:type="dxa"/>
                  <w:gridSpan w:val="2"/>
                </w:tcPr>
                <w:p w:rsidR="00565A10" w:rsidRDefault="00565A10" w:rsidP="0008233C">
                  <w:pPr>
                    <w:spacing w:after="0" w:line="240" w:lineRule="auto"/>
                    <w:jc w:val="both"/>
                    <w:rPr>
                      <w:b/>
                      <w:bCs/>
                      <w:color w:val="002060"/>
                    </w:rPr>
                  </w:pPr>
                </w:p>
                <w:p w:rsidR="00565A10" w:rsidRDefault="00565A10" w:rsidP="0008233C">
                  <w:pPr>
                    <w:spacing w:after="0" w:line="240" w:lineRule="auto"/>
                    <w:jc w:val="both"/>
                    <w:rPr>
                      <w:b/>
                      <w:bCs/>
                      <w:color w:val="002060"/>
                    </w:rPr>
                  </w:pPr>
                </w:p>
                <w:p w:rsidR="00565A10" w:rsidRPr="00B86C79" w:rsidRDefault="00565A10" w:rsidP="0008233C">
                  <w:pPr>
                    <w:spacing w:after="0" w:line="240" w:lineRule="auto"/>
                    <w:jc w:val="both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        I’approccio al progetto,come si individua e come si costruisce </w:t>
                  </w:r>
                </w:p>
                <w:p w:rsidR="00565A10" w:rsidRPr="00B86C79" w:rsidRDefault="00565A10" w:rsidP="0008233C">
                  <w:pPr>
                    <w:spacing w:after="0" w:line="240" w:lineRule="auto"/>
                    <w:ind w:firstLine="708"/>
                    <w:jc w:val="both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565A10" w:rsidRDefault="00565A10" w:rsidP="0008233C">
                  <w:pPr>
                    <w:spacing w:after="0" w:line="240" w:lineRule="auto"/>
                    <w:ind w:firstLine="708"/>
                    <w:jc w:val="both"/>
                    <w:rPr>
                      <w:b/>
                      <w:bCs/>
                      <w:color w:val="002060"/>
                    </w:rPr>
                  </w:pPr>
                </w:p>
                <w:p w:rsidR="00565A10" w:rsidRPr="00C95315" w:rsidRDefault="00565A10" w:rsidP="0008233C">
                  <w:pPr>
                    <w:spacing w:after="0" w:line="240" w:lineRule="auto"/>
                    <w:ind w:firstLine="708"/>
                    <w:jc w:val="both"/>
                    <w:rPr>
                      <w:b/>
                      <w:bCs/>
                      <w:color w:val="002060"/>
                    </w:rPr>
                  </w:pPr>
                </w:p>
                <w:p w:rsidR="00565A10" w:rsidRPr="00B80023" w:rsidRDefault="00565A10" w:rsidP="0008233C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B80023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Che cos’è un progetto </w:t>
                  </w:r>
                </w:p>
                <w:p w:rsidR="00565A10" w:rsidRPr="00B80023" w:rsidRDefault="00565A10" w:rsidP="0008233C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B80023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Le fasi del ciclo del progetto </w:t>
                  </w:r>
                </w:p>
                <w:p w:rsidR="00565A10" w:rsidRPr="00B80023" w:rsidRDefault="00565A10" w:rsidP="0008233C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B80023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Analisi dei problemi </w:t>
                  </w:r>
                </w:p>
                <w:p w:rsidR="00565A10" w:rsidRPr="00B80023" w:rsidRDefault="00565A10" w:rsidP="0008233C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B80023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Analisi degli attori e dei portatori di interesse </w:t>
                  </w:r>
                </w:p>
                <w:p w:rsidR="00565A10" w:rsidRPr="00B80023" w:rsidRDefault="00565A10" w:rsidP="0008233C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B80023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L’identificazione degli obiettivi </w:t>
                  </w:r>
                </w:p>
                <w:p w:rsidR="00565A10" w:rsidRPr="00B80023" w:rsidRDefault="00565A10" w:rsidP="0008233C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B80023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La selezione della strategia </w:t>
                  </w:r>
                </w:p>
                <w:p w:rsidR="00565A10" w:rsidRPr="00B80023" w:rsidRDefault="00565A10" w:rsidP="0008233C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B80023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L’analisi delle ipotesi e dei rischi </w:t>
                  </w:r>
                </w:p>
                <w:p w:rsidR="00565A10" w:rsidRPr="00B80023" w:rsidRDefault="00565A10" w:rsidP="0008233C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B80023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Gli indicatori </w:t>
                  </w:r>
                </w:p>
                <w:p w:rsidR="00565A10" w:rsidRPr="00B80023" w:rsidRDefault="00565A10" w:rsidP="0008233C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B80023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Criteri di ammissibilità </w:t>
                  </w:r>
                </w:p>
                <w:p w:rsidR="00565A10" w:rsidRPr="00B80023" w:rsidRDefault="00565A10" w:rsidP="0008233C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B80023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Criteri di esclusione </w:t>
                  </w:r>
                </w:p>
                <w:p w:rsidR="00565A10" w:rsidRPr="00C95315" w:rsidRDefault="00565A10" w:rsidP="0008233C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color w:val="002060"/>
                    </w:rPr>
                  </w:pPr>
                  <w:r w:rsidRPr="00B80023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Criteri di selezione</w:t>
                  </w:r>
                  <w:r w:rsidRPr="00C95315">
                    <w:rPr>
                      <w:color w:val="002060"/>
                    </w:rPr>
                    <w:t xml:space="preserve"> </w:t>
                  </w:r>
                </w:p>
              </w:tc>
            </w:tr>
          </w:tbl>
          <w:p w:rsidR="00565A10" w:rsidRPr="00C95315" w:rsidRDefault="00565A10" w:rsidP="0008233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2060"/>
              </w:rPr>
            </w:pPr>
          </w:p>
        </w:tc>
      </w:tr>
    </w:tbl>
    <w:p w:rsidR="00565A10" w:rsidRDefault="00565A10" w:rsidP="00565A10">
      <w:pPr>
        <w:spacing w:after="0" w:line="240" w:lineRule="auto"/>
        <w:jc w:val="both"/>
        <w:rPr>
          <w:b/>
          <w:bCs/>
          <w:color w:val="002060"/>
        </w:rPr>
      </w:pPr>
    </w:p>
    <w:p w:rsidR="00565A10" w:rsidRDefault="00565A10" w:rsidP="00565A10">
      <w:pPr>
        <w:spacing w:after="0" w:line="240" w:lineRule="auto"/>
        <w:ind w:firstLine="708"/>
        <w:jc w:val="both"/>
        <w:rPr>
          <w:b/>
          <w:bCs/>
          <w:color w:val="002060"/>
        </w:rPr>
      </w:pPr>
    </w:p>
    <w:p w:rsidR="00565A10" w:rsidRDefault="00565A10" w:rsidP="00565A10">
      <w:pPr>
        <w:pStyle w:val="Paragrafoelenco"/>
        <w:jc w:val="both"/>
        <w:rPr>
          <w:color w:val="002060"/>
        </w:rPr>
      </w:pPr>
      <w:r>
        <w:rPr>
          <w:color w:val="002060"/>
        </w:rPr>
        <w:t xml:space="preserve">                                                    </w:t>
      </w:r>
    </w:p>
    <w:p w:rsidR="00565A10" w:rsidRDefault="00565A10" w:rsidP="00793063">
      <w:pPr>
        <w:spacing w:after="0" w:line="240" w:lineRule="auto"/>
        <w:ind w:firstLine="708"/>
        <w:jc w:val="both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                                        </w:t>
      </w:r>
    </w:p>
    <w:p w:rsidR="00565A10" w:rsidRDefault="00565A10" w:rsidP="00565A10">
      <w:pPr>
        <w:spacing w:after="0" w:line="240" w:lineRule="auto"/>
        <w:ind w:firstLine="708"/>
        <w:jc w:val="both"/>
        <w:rPr>
          <w:b/>
          <w:bCs/>
          <w:color w:val="002060"/>
          <w:sz w:val="32"/>
          <w:szCs w:val="32"/>
        </w:rPr>
      </w:pPr>
    </w:p>
    <w:p w:rsidR="00565A10" w:rsidRDefault="00565A10" w:rsidP="00E774B1">
      <w:pPr>
        <w:spacing w:after="0" w:line="240" w:lineRule="auto"/>
        <w:jc w:val="both"/>
        <w:rPr>
          <w:b/>
          <w:bCs/>
          <w:color w:val="002060"/>
          <w:sz w:val="32"/>
          <w:szCs w:val="32"/>
        </w:rPr>
      </w:pPr>
    </w:p>
    <w:p w:rsidR="00565A10" w:rsidRPr="00565A10" w:rsidRDefault="00565A10" w:rsidP="00565A10">
      <w:pPr>
        <w:spacing w:after="0" w:line="240" w:lineRule="auto"/>
        <w:ind w:firstLine="708"/>
        <w:jc w:val="both"/>
        <w:rPr>
          <w:rFonts w:ascii="Batang" w:eastAsia="Batang" w:hAnsi="Batang"/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                                        </w:t>
      </w:r>
      <w:r>
        <w:rPr>
          <w:rFonts w:ascii="Batang" w:eastAsia="Batang" w:hAnsi="Batang"/>
          <w:b/>
          <w:bCs/>
          <w:color w:val="002060"/>
          <w:sz w:val="32"/>
          <w:szCs w:val="32"/>
        </w:rPr>
        <w:t>Capitolo</w:t>
      </w:r>
      <w:r w:rsidRPr="00565A10">
        <w:rPr>
          <w:rFonts w:ascii="Batang" w:eastAsia="Batang" w:hAnsi="Batang"/>
          <w:b/>
          <w:bCs/>
          <w:color w:val="002060"/>
          <w:sz w:val="32"/>
          <w:szCs w:val="32"/>
        </w:rPr>
        <w:t xml:space="preserve"> 3°   </w:t>
      </w:r>
    </w:p>
    <w:p w:rsidR="00565A10" w:rsidRDefault="00565A10" w:rsidP="00565A10">
      <w:pPr>
        <w:spacing w:after="0" w:line="240" w:lineRule="auto"/>
        <w:ind w:firstLine="708"/>
        <w:jc w:val="both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 </w:t>
      </w:r>
    </w:p>
    <w:p w:rsidR="00565A10" w:rsidRPr="007A4260" w:rsidRDefault="00565A10" w:rsidP="00565A10">
      <w:pPr>
        <w:spacing w:after="0" w:line="240" w:lineRule="auto"/>
        <w:ind w:firstLine="708"/>
        <w:jc w:val="both"/>
        <w:rPr>
          <w:b/>
          <w:bCs/>
          <w:color w:val="002060"/>
          <w:sz w:val="32"/>
          <w:szCs w:val="32"/>
        </w:rPr>
      </w:pPr>
    </w:p>
    <w:p w:rsidR="00565A10" w:rsidRDefault="00565A10" w:rsidP="00565A10">
      <w:pPr>
        <w:pStyle w:val="Paragrafoelenco"/>
        <w:jc w:val="both"/>
        <w:rPr>
          <w:color w:val="002060"/>
        </w:rPr>
      </w:pPr>
    </w:p>
    <w:p w:rsidR="00565A10" w:rsidRPr="00B86C79" w:rsidRDefault="00565A10" w:rsidP="00565A10">
      <w:pPr>
        <w:pStyle w:val="Paragrafoelenco"/>
        <w:jc w:val="both"/>
        <w:rPr>
          <w:rFonts w:ascii="Calibri" w:eastAsia="Calibri" w:hAnsi="Calibri" w:cs="Times New Roman"/>
          <w:color w:val="002060"/>
          <w:sz w:val="28"/>
          <w:szCs w:val="28"/>
        </w:rPr>
      </w:pPr>
      <w:r>
        <w:rPr>
          <w:color w:val="002060"/>
        </w:rPr>
        <w:t xml:space="preserve">                                                             </w:t>
      </w:r>
      <w:r w:rsidRPr="00C95315">
        <w:rPr>
          <w:color w:val="002060"/>
        </w:rPr>
        <w:t xml:space="preserve"> </w:t>
      </w:r>
      <w:r w:rsidRPr="00B86C79">
        <w:rPr>
          <w:rFonts w:ascii="Calibri" w:eastAsia="Calibri" w:hAnsi="Calibri" w:cs="Times New Roman"/>
          <w:b/>
          <w:bCs/>
          <w:color w:val="002060"/>
          <w:sz w:val="28"/>
          <w:szCs w:val="28"/>
        </w:rPr>
        <w:t xml:space="preserve">Progettazione </w:t>
      </w:r>
    </w:p>
    <w:p w:rsidR="00565A10" w:rsidRPr="00C95315" w:rsidRDefault="00565A10" w:rsidP="00565A10">
      <w:pPr>
        <w:spacing w:after="0" w:line="240" w:lineRule="auto"/>
        <w:ind w:firstLine="708"/>
        <w:jc w:val="both"/>
        <w:rPr>
          <w:rFonts w:ascii="Calibri" w:eastAsia="Calibri" w:hAnsi="Calibri" w:cs="Times New Roman"/>
          <w:color w:val="002060"/>
        </w:rPr>
      </w:pPr>
    </w:p>
    <w:p w:rsidR="00565A10" w:rsidRPr="00B80023" w:rsidRDefault="00565A10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 w:rsidRPr="00B80023">
        <w:rPr>
          <w:rFonts w:ascii="Century Gothic" w:eastAsia="Calibri" w:hAnsi="Century Gothic" w:cs="Times New Roman"/>
          <w:color w:val="002060"/>
          <w:sz w:val="24"/>
          <w:szCs w:val="24"/>
        </w:rPr>
        <w:t xml:space="preserve">le modalità per reperire le informazioni sui vari programmi e fondi disponibili nei diversi settori di finanziamento e per l’utilizzo dei data-base utili alla costruzione di un progetto; </w:t>
      </w:r>
    </w:p>
    <w:p w:rsidR="00565A10" w:rsidRPr="00B80023" w:rsidRDefault="00565A10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 w:rsidRPr="00B80023">
        <w:rPr>
          <w:rFonts w:ascii="Century Gothic" w:eastAsia="Calibri" w:hAnsi="Century Gothic" w:cs="Times New Roman"/>
          <w:color w:val="002060"/>
          <w:sz w:val="24"/>
          <w:szCs w:val="24"/>
        </w:rPr>
        <w:t xml:space="preserve"> Elaborazione e sviluppo dell’idea-progetto </w:t>
      </w:r>
    </w:p>
    <w:p w:rsidR="00565A10" w:rsidRPr="00B80023" w:rsidRDefault="00565A10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 w:rsidRPr="00B80023">
        <w:rPr>
          <w:rFonts w:ascii="Century Gothic" w:eastAsia="Calibri" w:hAnsi="Century Gothic" w:cs="Times New Roman"/>
          <w:color w:val="002060"/>
          <w:sz w:val="24"/>
          <w:szCs w:val="24"/>
        </w:rPr>
        <w:t>Redazione del progetto e compilazione guidata dei formulari (call facilitata – Europa per i cittadini)</w:t>
      </w:r>
    </w:p>
    <w:p w:rsidR="00565A10" w:rsidRPr="00B80023" w:rsidRDefault="00565A10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 w:rsidRPr="00B80023">
        <w:rPr>
          <w:rFonts w:ascii="Century Gothic" w:eastAsia="Calibri" w:hAnsi="Century Gothic" w:cs="Times New Roman"/>
          <w:color w:val="002060"/>
          <w:sz w:val="24"/>
          <w:szCs w:val="24"/>
        </w:rPr>
        <w:t>PARTENARIATO</w:t>
      </w:r>
    </w:p>
    <w:p w:rsidR="00565A10" w:rsidRPr="00B80023" w:rsidRDefault="00565A10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 w:rsidRPr="00B80023">
        <w:rPr>
          <w:rFonts w:ascii="Century Gothic" w:eastAsia="Calibri" w:hAnsi="Century Gothic" w:cs="Times New Roman"/>
          <w:color w:val="002060"/>
          <w:sz w:val="24"/>
          <w:szCs w:val="24"/>
        </w:rPr>
        <w:t xml:space="preserve"> Strutturazione ed esposizione delle proposte di budget </w:t>
      </w:r>
    </w:p>
    <w:p w:rsidR="00565A10" w:rsidRPr="00B80023" w:rsidRDefault="00565A10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 w:rsidRPr="00B80023">
        <w:rPr>
          <w:rFonts w:ascii="Century Gothic" w:eastAsia="Calibri" w:hAnsi="Century Gothic" w:cs="Times New Roman"/>
          <w:color w:val="002060"/>
          <w:sz w:val="24"/>
          <w:szCs w:val="24"/>
        </w:rPr>
        <w:lastRenderedPageBreak/>
        <w:t xml:space="preserve"> Cofinanziamento del progetto </w:t>
      </w:r>
    </w:p>
    <w:p w:rsidR="00565A10" w:rsidRPr="00B80023" w:rsidRDefault="00565A10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 w:rsidRPr="00B80023">
        <w:rPr>
          <w:rFonts w:ascii="Century Gothic" w:eastAsia="Calibri" w:hAnsi="Century Gothic" w:cs="Times New Roman"/>
          <w:color w:val="002060"/>
          <w:sz w:val="24"/>
          <w:szCs w:val="24"/>
        </w:rPr>
        <w:t xml:space="preserve"> Gestione dei rapporti con l’ufficio competente </w:t>
      </w:r>
    </w:p>
    <w:p w:rsidR="00565A10" w:rsidRDefault="00565A10" w:rsidP="00565A10">
      <w:pPr>
        <w:tabs>
          <w:tab w:val="left" w:pos="720"/>
        </w:tabs>
        <w:spacing w:after="0" w:line="240" w:lineRule="auto"/>
        <w:jc w:val="both"/>
        <w:rPr>
          <w:rFonts w:ascii="Calibri" w:eastAsia="Calibri" w:hAnsi="Calibri" w:cs="Times New Roman"/>
          <w:b/>
          <w:color w:val="002060"/>
          <w:sz w:val="28"/>
          <w:szCs w:val="28"/>
        </w:rPr>
      </w:pPr>
      <w:r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  </w:t>
      </w:r>
      <w:r w:rsidRPr="00DA08EB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      </w:t>
      </w:r>
    </w:p>
    <w:p w:rsidR="00565A10" w:rsidRDefault="00565A10" w:rsidP="00565A10">
      <w:pPr>
        <w:tabs>
          <w:tab w:val="left" w:pos="720"/>
        </w:tabs>
        <w:spacing w:after="0" w:line="240" w:lineRule="auto"/>
        <w:jc w:val="both"/>
        <w:rPr>
          <w:rFonts w:ascii="Calibri" w:eastAsia="Calibri" w:hAnsi="Calibri" w:cs="Times New Roman"/>
          <w:b/>
          <w:color w:val="002060"/>
          <w:sz w:val="28"/>
          <w:szCs w:val="28"/>
        </w:rPr>
      </w:pPr>
    </w:p>
    <w:p w:rsidR="00565A10" w:rsidRPr="00DA08EB" w:rsidRDefault="00565A10" w:rsidP="00565A10">
      <w:pPr>
        <w:tabs>
          <w:tab w:val="left" w:pos="720"/>
        </w:tabs>
        <w:spacing w:after="0" w:line="240" w:lineRule="auto"/>
        <w:jc w:val="both"/>
        <w:rPr>
          <w:rFonts w:ascii="Calibri" w:eastAsia="Calibri" w:hAnsi="Calibri" w:cs="Times New Roman"/>
          <w:b/>
          <w:color w:val="002060"/>
          <w:sz w:val="28"/>
          <w:szCs w:val="28"/>
        </w:rPr>
      </w:pPr>
      <w:r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                                               </w:t>
      </w:r>
      <w:r w:rsidR="00793063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 </w:t>
      </w:r>
      <w:r w:rsidRPr="00DA08EB">
        <w:rPr>
          <w:rFonts w:ascii="Calibri" w:eastAsia="Calibri" w:hAnsi="Calibri" w:cs="Times New Roman"/>
          <w:b/>
          <w:color w:val="002060"/>
          <w:sz w:val="28"/>
          <w:szCs w:val="28"/>
        </w:rPr>
        <w:t>La rendicontazione</w:t>
      </w:r>
    </w:p>
    <w:p w:rsidR="00565A10" w:rsidRDefault="00565A10" w:rsidP="00565A10">
      <w:pPr>
        <w:tabs>
          <w:tab w:val="left" w:pos="720"/>
        </w:tabs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</w:p>
    <w:p w:rsidR="00565A10" w:rsidRDefault="00565A10" w:rsidP="00565A10">
      <w:pPr>
        <w:tabs>
          <w:tab w:val="left" w:pos="720"/>
        </w:tabs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</w:p>
    <w:p w:rsidR="00565A10" w:rsidRPr="00B80023" w:rsidRDefault="00793063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La rendicontazione forfet</w:t>
      </w:r>
      <w:r w:rsidR="00565A10" w:rsidRPr="00B80023">
        <w:rPr>
          <w:rFonts w:ascii="Century Gothic" w:hAnsi="Century Gothic"/>
          <w:color w:val="002060"/>
          <w:sz w:val="24"/>
          <w:szCs w:val="24"/>
        </w:rPr>
        <w:t>taria semplice</w:t>
      </w:r>
    </w:p>
    <w:p w:rsidR="00565A10" w:rsidRPr="00B80023" w:rsidRDefault="00565A10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 w:rsidRPr="00B80023">
        <w:rPr>
          <w:rFonts w:ascii="Century Gothic" w:hAnsi="Century Gothic"/>
          <w:color w:val="002060"/>
          <w:sz w:val="24"/>
          <w:szCs w:val="24"/>
        </w:rPr>
        <w:t>La rendicontazione di un progetto transnazionale</w:t>
      </w:r>
    </w:p>
    <w:p w:rsidR="00565A10" w:rsidRPr="00B80023" w:rsidRDefault="00565A10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 w:rsidRPr="00B80023">
        <w:rPr>
          <w:rFonts w:ascii="Century Gothic" w:hAnsi="Century Gothic"/>
          <w:color w:val="002060"/>
          <w:sz w:val="24"/>
          <w:szCs w:val="24"/>
        </w:rPr>
        <w:t>La rendicontazione di un progetto di cooperazione</w:t>
      </w:r>
    </w:p>
    <w:p w:rsidR="00565A10" w:rsidRPr="00B80023" w:rsidRDefault="00565A10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 w:rsidRPr="00B80023">
        <w:rPr>
          <w:rFonts w:ascii="Century Gothic" w:eastAsia="Calibri" w:hAnsi="Century Gothic" w:cs="Times New Roman"/>
          <w:color w:val="002060"/>
          <w:sz w:val="24"/>
          <w:szCs w:val="24"/>
        </w:rPr>
        <w:t>Criteri di selezione dei giustificativi eleg</w:t>
      </w:r>
      <w:r w:rsidR="00793063">
        <w:rPr>
          <w:rFonts w:ascii="Century Gothic" w:eastAsia="Calibri" w:hAnsi="Century Gothic" w:cs="Times New Roman"/>
          <w:color w:val="002060"/>
          <w:sz w:val="24"/>
          <w:szCs w:val="24"/>
        </w:rPr>
        <w:t>g</w:t>
      </w:r>
      <w:r w:rsidRPr="00B80023">
        <w:rPr>
          <w:rFonts w:ascii="Century Gothic" w:eastAsia="Calibri" w:hAnsi="Century Gothic" w:cs="Times New Roman"/>
          <w:color w:val="002060"/>
          <w:sz w:val="24"/>
          <w:szCs w:val="24"/>
        </w:rPr>
        <w:t>ibili a rendicontazione</w:t>
      </w:r>
    </w:p>
    <w:p w:rsidR="00565A10" w:rsidRPr="00B80023" w:rsidRDefault="00565A10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 w:rsidRPr="00B80023">
        <w:rPr>
          <w:rFonts w:ascii="Century Gothic" w:eastAsia="Calibri" w:hAnsi="Century Gothic" w:cs="Times New Roman"/>
          <w:color w:val="002060"/>
          <w:sz w:val="24"/>
          <w:szCs w:val="24"/>
        </w:rPr>
        <w:t>Le spese generali, gli imprevisti</w:t>
      </w:r>
    </w:p>
    <w:p w:rsidR="00565A10" w:rsidRPr="00B80023" w:rsidRDefault="00565A10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 w:rsidRPr="00B80023">
        <w:rPr>
          <w:rFonts w:ascii="Century Gothic" w:eastAsia="Calibri" w:hAnsi="Century Gothic" w:cs="Times New Roman"/>
          <w:color w:val="002060"/>
          <w:sz w:val="24"/>
          <w:szCs w:val="24"/>
        </w:rPr>
        <w:t>Le percentuali di ripartizione del budget</w:t>
      </w:r>
    </w:p>
    <w:p w:rsidR="00565A10" w:rsidRPr="00B80023" w:rsidRDefault="00565A10" w:rsidP="00565A1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entury Gothic" w:eastAsia="Calibri" w:hAnsi="Century Gothic" w:cs="Times New Roman"/>
          <w:color w:val="002060"/>
          <w:sz w:val="24"/>
          <w:szCs w:val="24"/>
        </w:rPr>
      </w:pPr>
      <w:r w:rsidRPr="00B80023">
        <w:rPr>
          <w:rFonts w:ascii="Century Gothic" w:eastAsia="Calibri" w:hAnsi="Century Gothic" w:cs="Times New Roman"/>
          <w:color w:val="002060"/>
          <w:sz w:val="24"/>
          <w:szCs w:val="24"/>
        </w:rPr>
        <w:t>I criteri di eleggibilità del cofinanziamento di cassa e di risorse</w:t>
      </w:r>
    </w:p>
    <w:p w:rsidR="00565A10" w:rsidRPr="00B80023" w:rsidRDefault="00565A10" w:rsidP="00565A10">
      <w:pPr>
        <w:jc w:val="both"/>
        <w:rPr>
          <w:rFonts w:ascii="Century Gothic" w:hAnsi="Century Gothic"/>
          <w:color w:val="002060"/>
          <w:sz w:val="24"/>
          <w:szCs w:val="24"/>
        </w:rPr>
      </w:pPr>
      <w:r w:rsidRPr="00B80023">
        <w:rPr>
          <w:rFonts w:ascii="Century Gothic" w:hAnsi="Century Gothic"/>
          <w:color w:val="002060"/>
          <w:sz w:val="24"/>
          <w:szCs w:val="24"/>
        </w:rPr>
        <w:t xml:space="preserve">                                           </w:t>
      </w:r>
    </w:p>
    <w:p w:rsidR="00565A10" w:rsidRPr="00C95315" w:rsidRDefault="00565A10" w:rsidP="00565A10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2060"/>
        </w:rPr>
      </w:pPr>
    </w:p>
    <w:p w:rsidR="00565A10" w:rsidRPr="00C95315" w:rsidRDefault="00565A10" w:rsidP="00565A10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2060"/>
        </w:rPr>
      </w:pPr>
    </w:p>
    <w:tbl>
      <w:tblPr>
        <w:tblW w:w="0" w:type="auto"/>
        <w:tblInd w:w="189" w:type="dxa"/>
        <w:tblLayout w:type="fixed"/>
        <w:tblLook w:val="0000"/>
      </w:tblPr>
      <w:tblGrid>
        <w:gridCol w:w="8910"/>
      </w:tblGrid>
      <w:tr w:rsidR="00565A10" w:rsidRPr="00C95315" w:rsidTr="0008233C">
        <w:trPr>
          <w:trHeight w:val="2610"/>
        </w:trPr>
        <w:tc>
          <w:tcPr>
            <w:tcW w:w="8910" w:type="dxa"/>
          </w:tcPr>
          <w:p w:rsidR="00565A10" w:rsidRDefault="00565A10" w:rsidP="0008233C">
            <w:pPr>
              <w:spacing w:after="0" w:line="240" w:lineRule="auto"/>
              <w:ind w:firstLine="708"/>
              <w:jc w:val="both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 xml:space="preserve">                              </w:t>
            </w:r>
          </w:p>
          <w:p w:rsidR="00565A10" w:rsidRDefault="00565A10" w:rsidP="00565A10">
            <w:pPr>
              <w:spacing w:after="0" w:line="240" w:lineRule="auto"/>
              <w:jc w:val="both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 xml:space="preserve">                                     </w:t>
            </w:r>
          </w:p>
          <w:p w:rsidR="00565A10" w:rsidRDefault="00565A10" w:rsidP="00565A10">
            <w:pPr>
              <w:spacing w:after="0" w:line="240" w:lineRule="auto"/>
              <w:jc w:val="both"/>
              <w:rPr>
                <w:b/>
                <w:bCs/>
                <w:color w:val="002060"/>
                <w:sz w:val="32"/>
                <w:szCs w:val="32"/>
              </w:rPr>
            </w:pPr>
          </w:p>
          <w:p w:rsidR="00565A10" w:rsidRDefault="00565A10" w:rsidP="00565A10">
            <w:pPr>
              <w:spacing w:after="0" w:line="240" w:lineRule="auto"/>
              <w:jc w:val="both"/>
              <w:rPr>
                <w:b/>
                <w:bCs/>
                <w:color w:val="002060"/>
                <w:sz w:val="32"/>
                <w:szCs w:val="32"/>
              </w:rPr>
            </w:pPr>
          </w:p>
          <w:p w:rsidR="00565A10" w:rsidRPr="00565A10" w:rsidRDefault="00565A10" w:rsidP="00565A10">
            <w:pPr>
              <w:spacing w:after="0" w:line="240" w:lineRule="auto"/>
              <w:jc w:val="both"/>
              <w:rPr>
                <w:rFonts w:ascii="Batang" w:eastAsia="Batang" w:hAnsi="Batang"/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Batang" w:eastAsia="Batang" w:hAnsi="Batang"/>
                <w:b/>
                <w:bCs/>
                <w:color w:val="002060"/>
                <w:sz w:val="32"/>
                <w:szCs w:val="32"/>
              </w:rPr>
              <w:t>Capitolo</w:t>
            </w:r>
            <w:r w:rsidRPr="00565A10">
              <w:rPr>
                <w:rFonts w:ascii="Batang" w:eastAsia="Batang" w:hAnsi="Batang"/>
                <w:b/>
                <w:bCs/>
                <w:color w:val="002060"/>
                <w:sz w:val="32"/>
                <w:szCs w:val="32"/>
              </w:rPr>
              <w:t xml:space="preserve"> 4°  </w:t>
            </w:r>
          </w:p>
        </w:tc>
      </w:tr>
    </w:tbl>
    <w:p w:rsidR="00565A10" w:rsidRDefault="00565A10" w:rsidP="00565A1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</w:t>
      </w:r>
      <w:r w:rsidRPr="00DA08EB">
        <w:rPr>
          <w:b/>
          <w:color w:val="002060"/>
          <w:sz w:val="28"/>
          <w:szCs w:val="28"/>
        </w:rPr>
        <w:t xml:space="preserve">         </w:t>
      </w:r>
      <w:r>
        <w:rPr>
          <w:b/>
          <w:color w:val="002060"/>
          <w:sz w:val="28"/>
          <w:szCs w:val="28"/>
        </w:rPr>
        <w:t xml:space="preserve">    </w:t>
      </w:r>
      <w:r w:rsidRPr="00DA08EB">
        <w:rPr>
          <w:b/>
          <w:color w:val="002060"/>
          <w:sz w:val="28"/>
          <w:szCs w:val="28"/>
        </w:rPr>
        <w:t xml:space="preserve"> Il progetto</w:t>
      </w:r>
    </w:p>
    <w:p w:rsidR="00565A10" w:rsidRPr="00B80023" w:rsidRDefault="00565A10" w:rsidP="00565A10">
      <w:pPr>
        <w:pStyle w:val="Paragrafoelenco"/>
        <w:numPr>
          <w:ilvl w:val="0"/>
          <w:numId w:val="5"/>
        </w:numPr>
        <w:rPr>
          <w:rFonts w:ascii="Century Gothic" w:hAnsi="Century Gothic"/>
          <w:color w:val="002060"/>
          <w:sz w:val="24"/>
          <w:szCs w:val="24"/>
        </w:rPr>
      </w:pPr>
      <w:r w:rsidRPr="00B80023">
        <w:rPr>
          <w:rFonts w:ascii="Century Gothic" w:hAnsi="Century Gothic"/>
          <w:color w:val="002060"/>
          <w:sz w:val="24"/>
          <w:szCs w:val="24"/>
        </w:rPr>
        <w:t>Individuazione di un progetto di facile scrittura</w:t>
      </w:r>
    </w:p>
    <w:p w:rsidR="00565A10" w:rsidRPr="00B80023" w:rsidRDefault="00565A10" w:rsidP="00565A10">
      <w:pPr>
        <w:pStyle w:val="Paragrafoelenco"/>
        <w:numPr>
          <w:ilvl w:val="0"/>
          <w:numId w:val="5"/>
        </w:numPr>
        <w:rPr>
          <w:rFonts w:ascii="Century Gothic" w:hAnsi="Century Gothic"/>
          <w:color w:val="002060"/>
          <w:sz w:val="24"/>
          <w:szCs w:val="24"/>
        </w:rPr>
      </w:pPr>
      <w:r w:rsidRPr="00B80023">
        <w:rPr>
          <w:rFonts w:ascii="Century Gothic" w:hAnsi="Century Gothic"/>
          <w:color w:val="002060"/>
          <w:sz w:val="24"/>
          <w:szCs w:val="24"/>
        </w:rPr>
        <w:t xml:space="preserve">Uso collegiale dei lavori di gruppo </w:t>
      </w:r>
    </w:p>
    <w:p w:rsidR="00565A10" w:rsidRPr="00B80023" w:rsidRDefault="00565A10" w:rsidP="00565A10">
      <w:pPr>
        <w:pStyle w:val="Paragrafoelenco"/>
        <w:numPr>
          <w:ilvl w:val="0"/>
          <w:numId w:val="5"/>
        </w:numPr>
        <w:rPr>
          <w:rFonts w:ascii="Century Gothic" w:hAnsi="Century Gothic"/>
          <w:color w:val="002060"/>
          <w:sz w:val="24"/>
          <w:szCs w:val="24"/>
        </w:rPr>
      </w:pPr>
      <w:r w:rsidRPr="00B80023">
        <w:rPr>
          <w:rFonts w:ascii="Century Gothic" w:hAnsi="Century Gothic"/>
          <w:color w:val="002060"/>
          <w:sz w:val="24"/>
          <w:szCs w:val="24"/>
        </w:rPr>
        <w:t>L’dea del progetto, il suo sviluppo, la ricerca del partenariato, il budget, l’attuazione, la sostenibilità, la ricaduta sui territori, la disseminazione</w:t>
      </w:r>
    </w:p>
    <w:p w:rsidR="00565A10" w:rsidRPr="00B80023" w:rsidRDefault="00565A10" w:rsidP="00565A10">
      <w:pPr>
        <w:pStyle w:val="Paragrafoelenco"/>
        <w:numPr>
          <w:ilvl w:val="0"/>
          <w:numId w:val="5"/>
        </w:numPr>
        <w:rPr>
          <w:rFonts w:ascii="Century Gothic" w:hAnsi="Century Gothic"/>
          <w:color w:val="002060"/>
          <w:sz w:val="24"/>
          <w:szCs w:val="24"/>
        </w:rPr>
      </w:pPr>
      <w:r w:rsidRPr="00B80023">
        <w:rPr>
          <w:rFonts w:ascii="Century Gothic" w:hAnsi="Century Gothic"/>
          <w:color w:val="002060"/>
          <w:sz w:val="24"/>
          <w:szCs w:val="24"/>
        </w:rPr>
        <w:t>La rendicontazione</w:t>
      </w:r>
    </w:p>
    <w:p w:rsidR="00565A10" w:rsidRPr="007A4260" w:rsidRDefault="00565A10" w:rsidP="00565A10">
      <w:pPr>
        <w:pStyle w:val="Paragrafoelenco"/>
        <w:numPr>
          <w:ilvl w:val="0"/>
          <w:numId w:val="5"/>
        </w:numPr>
        <w:rPr>
          <w:rFonts w:ascii="Century Gothic" w:hAnsi="Century Gothic"/>
          <w:color w:val="002060"/>
          <w:sz w:val="24"/>
          <w:szCs w:val="24"/>
        </w:rPr>
      </w:pPr>
      <w:r w:rsidRPr="00B80023">
        <w:rPr>
          <w:rFonts w:ascii="Century Gothic" w:hAnsi="Century Gothic"/>
          <w:color w:val="002060"/>
          <w:sz w:val="24"/>
          <w:szCs w:val="24"/>
        </w:rPr>
        <w:t>Individuazione del progetto da scrivere (sulla base delle difficoltà oggettive) tra i progetti sotto indicati:</w:t>
      </w:r>
    </w:p>
    <w:p w:rsidR="00565A10" w:rsidRDefault="00565A10" w:rsidP="00565A10">
      <w:pPr>
        <w:spacing w:after="0" w:line="240" w:lineRule="auto"/>
        <w:jc w:val="center"/>
        <w:textAlignment w:val="baseline"/>
        <w:rPr>
          <w:rFonts w:ascii="Century Gothic" w:hAnsi="Century Gothic" w:cs="Times New Roman"/>
          <w:b/>
          <w:color w:val="002060"/>
          <w:sz w:val="28"/>
          <w:szCs w:val="28"/>
        </w:rPr>
      </w:pPr>
    </w:p>
    <w:p w:rsidR="00793063" w:rsidRDefault="00793063" w:rsidP="00565A10">
      <w:pPr>
        <w:spacing w:after="0" w:line="240" w:lineRule="auto"/>
        <w:jc w:val="center"/>
        <w:textAlignment w:val="baseline"/>
        <w:rPr>
          <w:rFonts w:ascii="Batang" w:eastAsia="Batang" w:hAnsi="Batang" w:cs="Times New Roman"/>
          <w:b/>
          <w:color w:val="002060"/>
          <w:sz w:val="28"/>
          <w:szCs w:val="28"/>
        </w:rPr>
      </w:pPr>
    </w:p>
    <w:p w:rsidR="00793063" w:rsidRDefault="00793063" w:rsidP="00565A10">
      <w:pPr>
        <w:spacing w:after="0" w:line="240" w:lineRule="auto"/>
        <w:jc w:val="center"/>
        <w:textAlignment w:val="baseline"/>
        <w:rPr>
          <w:rFonts w:ascii="Batang" w:eastAsia="Batang" w:hAnsi="Batang" w:cs="Times New Roman"/>
          <w:b/>
          <w:color w:val="002060"/>
          <w:sz w:val="28"/>
          <w:szCs w:val="28"/>
        </w:rPr>
      </w:pPr>
    </w:p>
    <w:p w:rsidR="00565A10" w:rsidRPr="00565A10" w:rsidRDefault="00565A10" w:rsidP="00565A10">
      <w:pPr>
        <w:spacing w:after="0" w:line="240" w:lineRule="auto"/>
        <w:jc w:val="center"/>
        <w:textAlignment w:val="baseline"/>
        <w:rPr>
          <w:rFonts w:ascii="Batang" w:eastAsia="Batang" w:hAnsi="Batang" w:cs="Times New Roman"/>
          <w:b/>
          <w:color w:val="002060"/>
          <w:sz w:val="28"/>
          <w:szCs w:val="28"/>
        </w:rPr>
      </w:pPr>
      <w:r w:rsidRPr="00565A10">
        <w:rPr>
          <w:rFonts w:ascii="Batang" w:eastAsia="Batang" w:hAnsi="Batang" w:cs="Times New Roman"/>
          <w:b/>
          <w:color w:val="002060"/>
          <w:sz w:val="28"/>
          <w:szCs w:val="28"/>
        </w:rPr>
        <w:t>Programmi UE 2014/2020</w:t>
      </w:r>
    </w:p>
    <w:p w:rsidR="00565A10" w:rsidRPr="00B80023" w:rsidRDefault="00565A10" w:rsidP="00565A10">
      <w:pPr>
        <w:spacing w:after="0" w:line="240" w:lineRule="auto"/>
        <w:jc w:val="center"/>
        <w:textAlignment w:val="baseline"/>
        <w:rPr>
          <w:rFonts w:ascii="Century Gothic" w:hAnsi="Century Gothic" w:cs="Times New Roman"/>
          <w:b/>
          <w:color w:val="002060"/>
        </w:rPr>
      </w:pPr>
    </w:p>
    <w:p w:rsidR="00565A10" w:rsidRPr="00B80023" w:rsidRDefault="00565A10" w:rsidP="00565A1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r w:rsidRPr="00B80023">
        <w:rPr>
          <w:rFonts w:ascii="Century Gothic" w:hAnsi="Century Gothic" w:cs="Times New Roman"/>
          <w:color w:val="002060"/>
          <w:u w:val="single"/>
        </w:rPr>
        <w:t xml:space="preserve">Afis 2014-2020 </w:t>
      </w:r>
    </w:p>
    <w:p w:rsidR="00565A10" w:rsidRPr="00B80023" w:rsidRDefault="0051527A" w:rsidP="00565A1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hyperlink r:id="rId9" w:history="1">
        <w:r w:rsidR="00565A10" w:rsidRPr="00B80023">
          <w:rPr>
            <w:rFonts w:ascii="Century Gothic" w:hAnsi="Century Gothic" w:cs="Times New Roman"/>
            <w:color w:val="002060"/>
            <w:u w:val="single"/>
          </w:rPr>
          <w:t>Cosme 2014-2020</w:t>
        </w:r>
      </w:hyperlink>
      <w:r w:rsidR="00565A10" w:rsidRPr="00B80023">
        <w:rPr>
          <w:rFonts w:ascii="Century Gothic" w:hAnsi="Century Gothic" w:cs="Times New Roman"/>
          <w:color w:val="002060"/>
        </w:rPr>
        <w:t xml:space="preserve"> </w:t>
      </w:r>
    </w:p>
    <w:p w:rsidR="00565A10" w:rsidRPr="00B80023" w:rsidRDefault="0051527A" w:rsidP="00565A1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hyperlink r:id="rId10" w:history="1">
        <w:r w:rsidR="00565A10" w:rsidRPr="00B80023">
          <w:rPr>
            <w:rFonts w:ascii="Century Gothic" w:hAnsi="Century Gothic" w:cs="Times New Roman"/>
            <w:color w:val="002060"/>
            <w:u w:val="single"/>
          </w:rPr>
          <w:t>Diritti uguaglianza e cittadinanza 2014-2020</w:t>
        </w:r>
      </w:hyperlink>
      <w:r w:rsidR="00565A10" w:rsidRPr="00B80023">
        <w:rPr>
          <w:rFonts w:ascii="Century Gothic" w:hAnsi="Century Gothic" w:cs="Times New Roman"/>
          <w:color w:val="002060"/>
        </w:rPr>
        <w:t xml:space="preserve"> </w:t>
      </w:r>
    </w:p>
    <w:p w:rsidR="00565A10" w:rsidRPr="00B80023" w:rsidRDefault="0051527A" w:rsidP="00565A1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hyperlink r:id="rId11" w:history="1">
        <w:r w:rsidR="00565A10" w:rsidRPr="00B80023">
          <w:rPr>
            <w:rFonts w:ascii="Century Gothic" w:hAnsi="Century Gothic" w:cs="Times New Roman"/>
            <w:color w:val="002060"/>
            <w:u w:val="single"/>
          </w:rPr>
          <w:t>Erasmus + 2014-2020</w:t>
        </w:r>
      </w:hyperlink>
      <w:r w:rsidR="00565A10" w:rsidRPr="00B80023">
        <w:rPr>
          <w:rFonts w:ascii="Century Gothic" w:hAnsi="Century Gothic" w:cs="Times New Roman"/>
          <w:color w:val="002060"/>
        </w:rPr>
        <w:t xml:space="preserve"> </w:t>
      </w:r>
    </w:p>
    <w:p w:rsidR="00565A10" w:rsidRPr="00B80023" w:rsidRDefault="0051527A" w:rsidP="00565A1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hyperlink r:id="rId12" w:history="1">
        <w:r w:rsidR="00565A10" w:rsidRPr="00B80023">
          <w:rPr>
            <w:rFonts w:ascii="Century Gothic" w:hAnsi="Century Gothic" w:cs="Times New Roman"/>
            <w:color w:val="002060"/>
            <w:u w:val="single"/>
          </w:rPr>
          <w:t>Europa Creativa 2014-2020</w:t>
        </w:r>
      </w:hyperlink>
      <w:r w:rsidR="00565A10" w:rsidRPr="00B80023">
        <w:rPr>
          <w:rFonts w:ascii="Century Gothic" w:hAnsi="Century Gothic" w:cs="Times New Roman"/>
          <w:color w:val="002060"/>
        </w:rPr>
        <w:t xml:space="preserve"> </w:t>
      </w:r>
    </w:p>
    <w:p w:rsidR="00565A10" w:rsidRPr="00B80023" w:rsidRDefault="00565A10" w:rsidP="00565A1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r w:rsidRPr="00B80023">
        <w:rPr>
          <w:rFonts w:ascii="Century Gothic" w:hAnsi="Century Gothic" w:cs="Times New Roman"/>
          <w:color w:val="002060"/>
          <w:u w:val="single"/>
        </w:rPr>
        <w:lastRenderedPageBreak/>
        <w:t xml:space="preserve">Europa per i cittadini 2014-2020 </w:t>
      </w:r>
    </w:p>
    <w:p w:rsidR="00565A10" w:rsidRPr="00B80023" w:rsidRDefault="00565A10" w:rsidP="00565A1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r w:rsidRPr="00B80023">
        <w:rPr>
          <w:rFonts w:ascii="Century Gothic" w:hAnsi="Century Gothic" w:cs="Times New Roman"/>
          <w:color w:val="002060"/>
          <w:u w:val="single"/>
        </w:rPr>
        <w:t xml:space="preserve">Fondo Asilo e Migrazione 2014-2020 </w:t>
      </w:r>
      <w:r w:rsidRPr="00B80023">
        <w:rPr>
          <w:rFonts w:ascii="Century Gothic" w:hAnsi="Century Gothic" w:cs="Times New Roman"/>
          <w:color w:val="002060"/>
        </w:rPr>
        <w:t xml:space="preserve"> </w:t>
      </w:r>
    </w:p>
    <w:p w:rsidR="00565A10" w:rsidRPr="00793063" w:rsidRDefault="0051527A" w:rsidP="00793063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hyperlink r:id="rId13" w:history="1">
        <w:r w:rsidR="00565A10" w:rsidRPr="00B80023">
          <w:rPr>
            <w:rFonts w:ascii="Century Gothic" w:hAnsi="Century Gothic" w:cs="Times New Roman"/>
            <w:color w:val="002060"/>
            <w:u w:val="single"/>
          </w:rPr>
          <w:t>Giustizia 2014-2020</w:t>
        </w:r>
      </w:hyperlink>
      <w:r w:rsidR="00565A10" w:rsidRPr="00B80023">
        <w:rPr>
          <w:rFonts w:ascii="Century Gothic" w:hAnsi="Century Gothic" w:cs="Times New Roman"/>
          <w:color w:val="002060"/>
        </w:rPr>
        <w:t xml:space="preserve"> </w:t>
      </w:r>
    </w:p>
    <w:p w:rsidR="00565A10" w:rsidRPr="00B80023" w:rsidRDefault="0051527A" w:rsidP="00565A1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hyperlink r:id="rId14" w:history="1">
        <w:r w:rsidR="00565A10" w:rsidRPr="00B80023">
          <w:rPr>
            <w:rFonts w:ascii="Century Gothic" w:hAnsi="Century Gothic" w:cs="Times New Roman"/>
            <w:color w:val="002060"/>
            <w:u w:val="single"/>
          </w:rPr>
          <w:t>Horizon 2014-2020</w:t>
        </w:r>
      </w:hyperlink>
      <w:r w:rsidR="00565A10" w:rsidRPr="00B80023">
        <w:rPr>
          <w:rFonts w:ascii="Century Gothic" w:hAnsi="Century Gothic" w:cs="Times New Roman"/>
          <w:color w:val="002060"/>
        </w:rPr>
        <w:t xml:space="preserve"> </w:t>
      </w:r>
    </w:p>
    <w:p w:rsidR="00565A10" w:rsidRPr="00B80023" w:rsidRDefault="0051527A" w:rsidP="00565A1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hyperlink r:id="rId15" w:history="1">
        <w:r w:rsidR="00565A10" w:rsidRPr="00B80023">
          <w:rPr>
            <w:rFonts w:ascii="Century Gothic" w:hAnsi="Century Gothic" w:cs="Times New Roman"/>
            <w:color w:val="002060"/>
            <w:u w:val="single"/>
          </w:rPr>
          <w:t>Meccanismo per collegare l'Europa 2014-2020 (MCE)</w:t>
        </w:r>
      </w:hyperlink>
      <w:r w:rsidR="00565A10" w:rsidRPr="00B80023">
        <w:rPr>
          <w:rFonts w:ascii="Century Gothic" w:hAnsi="Century Gothic" w:cs="Times New Roman"/>
          <w:color w:val="002060"/>
        </w:rPr>
        <w:t xml:space="preserve"> </w:t>
      </w:r>
    </w:p>
    <w:p w:rsidR="00565A10" w:rsidRPr="00B80023" w:rsidRDefault="0051527A" w:rsidP="00565A1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hyperlink r:id="rId16" w:history="1">
        <w:r w:rsidR="00565A10" w:rsidRPr="00B80023">
          <w:rPr>
            <w:rFonts w:ascii="Century Gothic" w:hAnsi="Century Gothic" w:cs="Times New Roman"/>
            <w:color w:val="002060"/>
            <w:u w:val="single"/>
          </w:rPr>
          <w:t>Meccanismo Unionale di protezione civile</w:t>
        </w:r>
      </w:hyperlink>
      <w:r w:rsidR="00565A10" w:rsidRPr="00B80023">
        <w:rPr>
          <w:rFonts w:ascii="Century Gothic" w:hAnsi="Century Gothic" w:cs="Times New Roman"/>
          <w:color w:val="002060"/>
        </w:rPr>
        <w:t xml:space="preserve"> </w:t>
      </w:r>
    </w:p>
    <w:p w:rsidR="00565A10" w:rsidRPr="00B80023" w:rsidRDefault="0051527A" w:rsidP="00565A1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hyperlink r:id="rId17" w:history="1">
        <w:r w:rsidR="00565A10" w:rsidRPr="00B80023">
          <w:rPr>
            <w:rFonts w:ascii="Century Gothic" w:hAnsi="Century Gothic" w:cs="Times New Roman"/>
            <w:color w:val="002060"/>
            <w:u w:val="single"/>
          </w:rPr>
          <w:t>Programma per l'ambiente e l'azione per il Clima (LIFE) 2014-2020</w:t>
        </w:r>
      </w:hyperlink>
      <w:r w:rsidR="00565A10" w:rsidRPr="00B80023">
        <w:rPr>
          <w:rFonts w:ascii="Century Gothic" w:hAnsi="Century Gothic" w:cs="Times New Roman"/>
          <w:color w:val="002060"/>
        </w:rPr>
        <w:t xml:space="preserve"> </w:t>
      </w:r>
    </w:p>
    <w:p w:rsidR="00565A10" w:rsidRPr="00B80023" w:rsidRDefault="0051527A" w:rsidP="00565A1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hyperlink r:id="rId18" w:history="1">
        <w:r w:rsidR="00565A10" w:rsidRPr="00B80023">
          <w:rPr>
            <w:rFonts w:ascii="Century Gothic" w:hAnsi="Century Gothic" w:cs="Times New Roman"/>
            <w:color w:val="002060"/>
            <w:u w:val="single"/>
          </w:rPr>
          <w:t>Programma per l'Occupazione e l'Innovazione sociale. (EaSI) 2014-2020</w:t>
        </w:r>
      </w:hyperlink>
      <w:r w:rsidR="00565A10" w:rsidRPr="00B80023">
        <w:rPr>
          <w:rFonts w:ascii="Century Gothic" w:hAnsi="Century Gothic" w:cs="Times New Roman"/>
          <w:color w:val="002060"/>
        </w:rPr>
        <w:t xml:space="preserve"> </w:t>
      </w:r>
    </w:p>
    <w:p w:rsidR="00565A10" w:rsidRPr="00B80023" w:rsidRDefault="00565A10" w:rsidP="00565A1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Times New Roman"/>
          <w:color w:val="002060"/>
        </w:rPr>
      </w:pPr>
      <w:r w:rsidRPr="00B80023">
        <w:rPr>
          <w:rFonts w:ascii="Century Gothic" w:hAnsi="Century Gothic" w:cs="Times New Roman"/>
          <w:color w:val="002060"/>
          <w:u w:val="single"/>
        </w:rPr>
        <w:t xml:space="preserve">Programma salute per la crescita 2014-2020 </w:t>
      </w:r>
      <w:r w:rsidRPr="00B80023">
        <w:rPr>
          <w:rFonts w:ascii="Century Gothic" w:hAnsi="Century Gothic" w:cs="Times New Roman"/>
          <w:color w:val="002060"/>
        </w:rPr>
        <w:t xml:space="preserve"> </w:t>
      </w:r>
    </w:p>
    <w:p w:rsidR="00565A10" w:rsidRPr="00E774B1" w:rsidRDefault="00565A10" w:rsidP="00E774B1">
      <w:pPr>
        <w:rPr>
          <w:rFonts w:ascii="Century Gothic" w:hAnsi="Century Gothic"/>
          <w:b/>
          <w:color w:val="002060"/>
          <w:sz w:val="28"/>
          <w:szCs w:val="28"/>
        </w:rPr>
      </w:pPr>
    </w:p>
    <w:p w:rsidR="00565A10" w:rsidRDefault="00565A10" w:rsidP="00565A10">
      <w:pPr>
        <w:pStyle w:val="Paragrafoelenco"/>
        <w:ind w:left="420"/>
        <w:rPr>
          <w:rFonts w:ascii="Century Gothic" w:hAnsi="Century Gothic"/>
          <w:b/>
          <w:color w:val="002060"/>
          <w:sz w:val="28"/>
          <w:szCs w:val="28"/>
        </w:rPr>
      </w:pPr>
    </w:p>
    <w:p w:rsidR="00565A10" w:rsidRDefault="00E774B1" w:rsidP="00565A10">
      <w:pPr>
        <w:pStyle w:val="Paragrafoelenco"/>
        <w:ind w:left="420"/>
        <w:rPr>
          <w:rFonts w:ascii="Algerian" w:hAnsi="Algerian"/>
          <w:b/>
          <w:color w:val="002060"/>
          <w:sz w:val="28"/>
          <w:szCs w:val="28"/>
        </w:rPr>
      </w:pPr>
      <w:r>
        <w:rPr>
          <w:rFonts w:ascii="Algerian" w:hAnsi="Algerian"/>
          <w:b/>
          <w:color w:val="002060"/>
          <w:sz w:val="28"/>
          <w:szCs w:val="28"/>
        </w:rPr>
        <w:t xml:space="preserve">                               </w:t>
      </w:r>
      <w:r w:rsidR="00565A10">
        <w:rPr>
          <w:rFonts w:ascii="Algerian" w:hAnsi="Algerian"/>
          <w:b/>
          <w:color w:val="002060"/>
          <w:sz w:val="28"/>
          <w:szCs w:val="28"/>
        </w:rPr>
        <w:t xml:space="preserve">                </w:t>
      </w:r>
    </w:p>
    <w:p w:rsidR="00565A10" w:rsidRDefault="00565A10" w:rsidP="00565A10">
      <w:pPr>
        <w:pStyle w:val="Paragrafoelenco"/>
        <w:ind w:left="420"/>
        <w:rPr>
          <w:rFonts w:ascii="Algerian" w:hAnsi="Algerian"/>
          <w:b/>
          <w:color w:val="002060"/>
          <w:sz w:val="28"/>
          <w:szCs w:val="28"/>
        </w:rPr>
      </w:pPr>
    </w:p>
    <w:p w:rsidR="00565A10" w:rsidRPr="00565A10" w:rsidRDefault="00565A10" w:rsidP="00565A10">
      <w:pPr>
        <w:pStyle w:val="Paragrafoelenco"/>
        <w:ind w:left="420"/>
        <w:rPr>
          <w:rFonts w:ascii="Batang" w:eastAsia="Batang" w:hAnsi="Batang"/>
          <w:b/>
          <w:color w:val="002060"/>
          <w:sz w:val="28"/>
          <w:szCs w:val="28"/>
        </w:rPr>
      </w:pPr>
      <w:r>
        <w:rPr>
          <w:rFonts w:ascii="Algerian" w:hAnsi="Algerian"/>
          <w:b/>
          <w:color w:val="002060"/>
          <w:sz w:val="28"/>
          <w:szCs w:val="28"/>
        </w:rPr>
        <w:t xml:space="preserve">                                                 </w:t>
      </w:r>
      <w:r w:rsidRPr="00565A10">
        <w:rPr>
          <w:rFonts w:ascii="Batang" w:eastAsia="Batang" w:hAnsi="Batang"/>
          <w:b/>
          <w:color w:val="002060"/>
          <w:sz w:val="28"/>
          <w:szCs w:val="28"/>
        </w:rPr>
        <w:t>Capitolo 5°</w:t>
      </w:r>
    </w:p>
    <w:p w:rsidR="00565A10" w:rsidRDefault="00565A10" w:rsidP="00565A10">
      <w:pPr>
        <w:pStyle w:val="Paragrafoelenco"/>
        <w:ind w:left="420"/>
        <w:rPr>
          <w:rFonts w:ascii="Algerian" w:hAnsi="Algerian"/>
          <w:b/>
          <w:color w:val="002060"/>
          <w:sz w:val="28"/>
          <w:szCs w:val="28"/>
        </w:rPr>
      </w:pPr>
    </w:p>
    <w:p w:rsidR="00565A10" w:rsidRDefault="00565A10" w:rsidP="00565A10">
      <w:pPr>
        <w:pStyle w:val="Paragrafoelenco"/>
        <w:ind w:left="420"/>
        <w:rPr>
          <w:rFonts w:ascii="Century Gothic" w:hAnsi="Century Gothic"/>
          <w:b/>
          <w:color w:val="002060"/>
          <w:sz w:val="28"/>
          <w:szCs w:val="28"/>
        </w:rPr>
      </w:pPr>
    </w:p>
    <w:p w:rsidR="00565A10" w:rsidRPr="00565A10" w:rsidRDefault="00565A10" w:rsidP="00565A10">
      <w:pPr>
        <w:pStyle w:val="Paragrafoelenco"/>
        <w:ind w:left="420"/>
        <w:rPr>
          <w:rFonts w:ascii="Batang" w:eastAsia="Batang" w:hAnsi="Batang"/>
          <w:b/>
          <w:color w:val="002060"/>
          <w:sz w:val="28"/>
          <w:szCs w:val="28"/>
        </w:rPr>
      </w:pPr>
      <w:r w:rsidRPr="00565A10">
        <w:rPr>
          <w:rFonts w:ascii="Batang" w:eastAsia="Batang" w:hAnsi="Batang"/>
          <w:b/>
          <w:color w:val="002060"/>
          <w:sz w:val="28"/>
          <w:szCs w:val="28"/>
        </w:rPr>
        <w:t>TEST DI VALUTAZIONE ED INDICE DI GRADIMENTO DEL CORSO</w:t>
      </w:r>
    </w:p>
    <w:p w:rsidR="00565A10" w:rsidRPr="00565A10" w:rsidRDefault="00565A10" w:rsidP="00565A10">
      <w:pPr>
        <w:pStyle w:val="Paragrafoelenco"/>
        <w:ind w:left="420"/>
        <w:rPr>
          <w:rFonts w:ascii="Batang" w:eastAsia="Batang" w:hAnsi="Batang"/>
          <w:b/>
          <w:color w:val="002060"/>
          <w:sz w:val="28"/>
          <w:szCs w:val="28"/>
        </w:rPr>
      </w:pPr>
    </w:p>
    <w:p w:rsidR="00565A10" w:rsidRPr="00565A10" w:rsidRDefault="00565A10" w:rsidP="00565A10">
      <w:pPr>
        <w:pStyle w:val="Paragrafoelenco"/>
        <w:numPr>
          <w:ilvl w:val="0"/>
          <w:numId w:val="5"/>
        </w:numPr>
        <w:rPr>
          <w:rFonts w:ascii="Batang" w:eastAsia="Batang" w:hAnsi="Batang"/>
          <w:b/>
          <w:color w:val="002060"/>
          <w:sz w:val="28"/>
          <w:szCs w:val="28"/>
        </w:rPr>
      </w:pPr>
      <w:r w:rsidRPr="00565A10">
        <w:rPr>
          <w:rFonts w:ascii="Batang" w:eastAsia="Batang" w:hAnsi="Batang"/>
          <w:color w:val="002060"/>
          <w:sz w:val="28"/>
          <w:szCs w:val="28"/>
        </w:rPr>
        <w:t>Compilazione del formulario di un progetto semplice a finanziamento diretto, scelto tra i programmi menzionati ed individuati dai docenti e discenti sulla base del grado di apprendimento scaturito dal master nel suo complesso</w:t>
      </w:r>
    </w:p>
    <w:p w:rsidR="00565A10" w:rsidRPr="00565A10" w:rsidRDefault="00565A10" w:rsidP="00565A10">
      <w:pPr>
        <w:pStyle w:val="Paragrafoelenco"/>
        <w:numPr>
          <w:ilvl w:val="0"/>
          <w:numId w:val="5"/>
        </w:numPr>
        <w:rPr>
          <w:rFonts w:ascii="Batang" w:eastAsia="Batang" w:hAnsi="Batang"/>
          <w:b/>
          <w:color w:val="002060"/>
          <w:sz w:val="28"/>
          <w:szCs w:val="28"/>
        </w:rPr>
      </w:pPr>
      <w:r w:rsidRPr="00565A10">
        <w:rPr>
          <w:rFonts w:ascii="Batang" w:eastAsia="Batang" w:hAnsi="Batang"/>
          <w:color w:val="002060"/>
          <w:sz w:val="28"/>
          <w:szCs w:val="28"/>
        </w:rPr>
        <w:t>C</w:t>
      </w:r>
      <w:r>
        <w:rPr>
          <w:rFonts w:ascii="Batang" w:eastAsia="Batang" w:hAnsi="Batang"/>
          <w:color w:val="002060"/>
          <w:sz w:val="28"/>
          <w:szCs w:val="28"/>
        </w:rPr>
        <w:t>ompilazione del Budget</w:t>
      </w:r>
    </w:p>
    <w:p w:rsidR="00565A10" w:rsidRPr="00793063" w:rsidRDefault="00565A10" w:rsidP="00565A10">
      <w:pPr>
        <w:pStyle w:val="Paragrafoelenco"/>
        <w:numPr>
          <w:ilvl w:val="0"/>
          <w:numId w:val="5"/>
        </w:numPr>
        <w:rPr>
          <w:rFonts w:ascii="Batang" w:eastAsia="Batang" w:hAnsi="Batang"/>
          <w:b/>
          <w:color w:val="002060"/>
          <w:sz w:val="28"/>
          <w:szCs w:val="28"/>
        </w:rPr>
      </w:pPr>
      <w:r>
        <w:rPr>
          <w:rFonts w:ascii="Batang" w:eastAsia="Batang" w:hAnsi="Batang"/>
          <w:color w:val="002060"/>
          <w:sz w:val="28"/>
          <w:szCs w:val="28"/>
        </w:rPr>
        <w:t>Presentazione del progetto alla scadenza del bando comunitario presso la Commissione Europea</w:t>
      </w:r>
    </w:p>
    <w:p w:rsidR="00793063" w:rsidRPr="00793063" w:rsidRDefault="00793063" w:rsidP="00565A10">
      <w:pPr>
        <w:pStyle w:val="Paragrafoelenco"/>
        <w:numPr>
          <w:ilvl w:val="0"/>
          <w:numId w:val="5"/>
        </w:numPr>
        <w:rPr>
          <w:rFonts w:ascii="Batang" w:eastAsia="Batang" w:hAnsi="Batang"/>
          <w:b/>
          <w:i/>
          <w:color w:val="002060"/>
          <w:sz w:val="28"/>
          <w:szCs w:val="28"/>
        </w:rPr>
      </w:pPr>
      <w:r w:rsidRPr="00793063">
        <w:rPr>
          <w:rFonts w:ascii="Batang" w:eastAsia="Batang" w:hAnsi="Batang"/>
          <w:b/>
          <w:i/>
          <w:color w:val="002060"/>
          <w:sz w:val="28"/>
          <w:szCs w:val="28"/>
        </w:rPr>
        <w:t>In previsione una visita alle Istituzioni Comunitarie a Bruxelles: Comitato delle Regioni, Comitato Economico e Sociale, Parlamento Europeo, Commissione Europea</w:t>
      </w:r>
    </w:p>
    <w:p w:rsidR="00565A10" w:rsidRDefault="001C1AD5" w:rsidP="00565A10">
      <w:pPr>
        <w:ind w:left="60"/>
        <w:rPr>
          <w:rFonts w:ascii="Batang" w:eastAsia="Batang" w:hAnsi="Batang"/>
          <w:b/>
          <w:color w:val="002060"/>
          <w:sz w:val="28"/>
          <w:szCs w:val="28"/>
        </w:rPr>
      </w:pPr>
      <w:r>
        <w:t xml:space="preserve">          </w:t>
      </w:r>
      <w:r w:rsidR="00793063" w:rsidRPr="00793063">
        <w:t xml:space="preserve"> </w:t>
      </w:r>
    </w:p>
    <w:p w:rsidR="00565A10" w:rsidRDefault="00565A10" w:rsidP="00565A10">
      <w:pPr>
        <w:ind w:left="60"/>
        <w:rPr>
          <w:rFonts w:ascii="Batang" w:eastAsia="Batang" w:hAnsi="Batang"/>
          <w:b/>
          <w:color w:val="002060"/>
          <w:sz w:val="28"/>
          <w:szCs w:val="28"/>
        </w:rPr>
      </w:pPr>
      <w:r>
        <w:rPr>
          <w:rFonts w:ascii="Batang" w:eastAsia="Batang" w:hAnsi="Batang"/>
          <w:b/>
          <w:color w:val="002060"/>
          <w:sz w:val="28"/>
          <w:szCs w:val="28"/>
        </w:rPr>
        <w:t xml:space="preserve">                                          </w:t>
      </w:r>
    </w:p>
    <w:p w:rsidR="00565A10" w:rsidRDefault="00565A10" w:rsidP="00565A10">
      <w:pPr>
        <w:ind w:left="60"/>
        <w:rPr>
          <w:rFonts w:ascii="Batang" w:eastAsia="Batang" w:hAnsi="Batang"/>
          <w:b/>
          <w:color w:val="002060"/>
          <w:sz w:val="28"/>
          <w:szCs w:val="28"/>
        </w:rPr>
      </w:pPr>
    </w:p>
    <w:p w:rsidR="008D21DF" w:rsidRDefault="008D21DF" w:rsidP="008D21DF">
      <w:pPr>
        <w:pStyle w:val="font8"/>
        <w:rPr>
          <w:rStyle w:val="color14"/>
          <w:rFonts w:cs="Arial"/>
          <w:b/>
          <w:bCs/>
          <w:iCs/>
          <w:sz w:val="36"/>
          <w:szCs w:val="36"/>
        </w:rPr>
      </w:pPr>
      <w:r>
        <w:rPr>
          <w:rStyle w:val="color14"/>
          <w:rFonts w:ascii="Century Gothic" w:hAnsi="Century Gothic" w:cs="Arial"/>
          <w:b/>
          <w:bCs/>
          <w:i/>
          <w:iCs/>
          <w:sz w:val="36"/>
          <w:szCs w:val="36"/>
        </w:rPr>
        <w:t xml:space="preserve">                  </w:t>
      </w:r>
    </w:p>
    <w:p w:rsidR="00565A10" w:rsidRDefault="00565A10" w:rsidP="00565A10">
      <w:pPr>
        <w:ind w:left="60"/>
        <w:rPr>
          <w:rFonts w:ascii="Batang" w:eastAsia="Batang" w:hAnsi="Batang"/>
          <w:b/>
          <w:color w:val="002060"/>
          <w:sz w:val="28"/>
          <w:szCs w:val="28"/>
        </w:rPr>
      </w:pPr>
    </w:p>
    <w:p w:rsidR="00565A10" w:rsidRDefault="00565A10" w:rsidP="00565A10">
      <w:pPr>
        <w:ind w:left="60"/>
        <w:rPr>
          <w:rFonts w:ascii="Batang" w:eastAsia="Batang" w:hAnsi="Batang"/>
          <w:b/>
          <w:color w:val="002060"/>
          <w:sz w:val="28"/>
          <w:szCs w:val="28"/>
        </w:rPr>
      </w:pPr>
    </w:p>
    <w:p w:rsidR="00565A10" w:rsidRDefault="00565A10" w:rsidP="00565A10">
      <w:pPr>
        <w:ind w:left="60"/>
        <w:rPr>
          <w:rFonts w:ascii="Batang" w:eastAsia="Batang" w:hAnsi="Batang"/>
          <w:b/>
          <w:color w:val="002060"/>
          <w:sz w:val="28"/>
          <w:szCs w:val="28"/>
        </w:rPr>
      </w:pPr>
    </w:p>
    <w:p w:rsidR="00565A10" w:rsidRDefault="00565A10" w:rsidP="00565A10">
      <w:pPr>
        <w:ind w:left="60"/>
        <w:rPr>
          <w:rFonts w:ascii="Batang" w:eastAsia="Batang" w:hAnsi="Batang"/>
          <w:b/>
          <w:color w:val="002060"/>
          <w:sz w:val="28"/>
          <w:szCs w:val="28"/>
        </w:rPr>
      </w:pPr>
    </w:p>
    <w:p w:rsidR="00565A10" w:rsidRDefault="00565A10" w:rsidP="00565A10">
      <w:pPr>
        <w:ind w:left="60"/>
        <w:rPr>
          <w:rFonts w:ascii="Batang" w:eastAsia="Batang" w:hAnsi="Batang"/>
          <w:b/>
          <w:color w:val="002060"/>
          <w:sz w:val="28"/>
          <w:szCs w:val="28"/>
        </w:rPr>
      </w:pPr>
    </w:p>
    <w:p w:rsidR="00565A10" w:rsidRPr="00DA08EB" w:rsidRDefault="00565A10" w:rsidP="00565A10">
      <w:pPr>
        <w:rPr>
          <w:b/>
          <w:color w:val="002060"/>
          <w:sz w:val="28"/>
          <w:szCs w:val="28"/>
        </w:rPr>
      </w:pPr>
    </w:p>
    <w:p w:rsidR="00565A10" w:rsidRDefault="00565A10" w:rsidP="00565A10">
      <w:pPr>
        <w:pStyle w:val="Paragrafoelenco"/>
        <w:rPr>
          <w:rFonts w:ascii="Century Gothic" w:hAnsi="Century Gothic"/>
          <w:b/>
        </w:rPr>
      </w:pPr>
    </w:p>
    <w:p w:rsidR="005752E8" w:rsidRPr="005752E8" w:rsidRDefault="005752E8">
      <w:pPr>
        <w:rPr>
          <w:rFonts w:ascii="Batang" w:eastAsia="Batang" w:hAnsi="Batang"/>
          <w:b/>
          <w:i/>
          <w:color w:val="002060"/>
          <w:sz w:val="28"/>
          <w:szCs w:val="28"/>
        </w:rPr>
      </w:pPr>
    </w:p>
    <w:sectPr w:rsidR="005752E8" w:rsidRPr="005752E8" w:rsidSect="006B7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EA340E6"/>
    <w:multiLevelType w:val="hybridMultilevel"/>
    <w:tmpl w:val="ECD67CD4"/>
    <w:lvl w:ilvl="0" w:tplc="F02A31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E6F48"/>
    <w:multiLevelType w:val="hybridMultilevel"/>
    <w:tmpl w:val="D84686BC"/>
    <w:lvl w:ilvl="0" w:tplc="F02A31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E2BD1"/>
    <w:multiLevelType w:val="hybridMultilevel"/>
    <w:tmpl w:val="16C85394"/>
    <w:lvl w:ilvl="0" w:tplc="A5C4FDB8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C841B8A"/>
    <w:multiLevelType w:val="hybridMultilevel"/>
    <w:tmpl w:val="46F483F0"/>
    <w:lvl w:ilvl="0" w:tplc="F02A31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752E8"/>
    <w:rsid w:val="000F4C37"/>
    <w:rsid w:val="001C1AD5"/>
    <w:rsid w:val="002140B5"/>
    <w:rsid w:val="004C61E9"/>
    <w:rsid w:val="0051527A"/>
    <w:rsid w:val="00565A10"/>
    <w:rsid w:val="005752E8"/>
    <w:rsid w:val="006B7E45"/>
    <w:rsid w:val="00793063"/>
    <w:rsid w:val="008B3E85"/>
    <w:rsid w:val="008D21DF"/>
    <w:rsid w:val="00E745A1"/>
    <w:rsid w:val="00E774B1"/>
    <w:rsid w:val="00F1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E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2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A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D21DF"/>
    <w:rPr>
      <w:color w:val="0000FF"/>
      <w:u w:val="single"/>
    </w:rPr>
  </w:style>
  <w:style w:type="paragraph" w:customStyle="1" w:styleId="font8">
    <w:name w:val="font_8"/>
    <w:basedOn w:val="Normale"/>
    <w:rsid w:val="008D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D21D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customStyle="1" w:styleId="color14">
    <w:name w:val="color_14"/>
    <w:basedOn w:val="Carpredefinitoparagrafo"/>
    <w:rsid w:val="008D2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programmicomunitari.formez.it/content/giustizia-2014-2020" TargetMode="External"/><Relationship Id="rId18" Type="http://schemas.openxmlformats.org/officeDocument/2006/relationships/hyperlink" Target="http://programmicomunitari.formez.it/content/programma-loccupazione-e-linnovazione-sociale-easi-2014-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programmicomunitari.formez.it/content/europa-creativa-2014-2020" TargetMode="External"/><Relationship Id="rId17" Type="http://schemas.openxmlformats.org/officeDocument/2006/relationships/hyperlink" Target="http://programmicomunitari.formez.it/content/programma-lambiente-e-lazione-clima-life-2014-2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grammicomunitari.formez.it/content/meccanismo-unionale-protezione-civil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ogrammicomunitari.formez.it/content/erasmus-2014-2020" TargetMode="External"/><Relationship Id="rId5" Type="http://schemas.openxmlformats.org/officeDocument/2006/relationships/hyperlink" Target="https://www.google.it/url?sa=i&amp;rct=j&amp;q=&amp;esrc=s&amp;source=images&amp;cd=&amp;cad=rja&amp;uact=8&amp;ved=2ahUKEwii2M2RlOLdAhUnM-wKHe8LA8QQjRx6BAgBEAU&amp;url=https://finanza.repubblica.it/News/2018/07/09/dimissioni_davis_bocche_cucite_a_bruxelles-189/&amp;psig=AOvVaw2l-vlRBVtHpjkGacDzQ2ZX&amp;ust=1538377119437255" TargetMode="External"/><Relationship Id="rId15" Type="http://schemas.openxmlformats.org/officeDocument/2006/relationships/hyperlink" Target="http://programmicomunitari.formez.it/content/meccanismo-collegare-leuropa-2014-2020-mce" TargetMode="External"/><Relationship Id="rId10" Type="http://schemas.openxmlformats.org/officeDocument/2006/relationships/hyperlink" Target="http://programmicomunitari.formez.it/content/diritti-uguaglianza-e-cittadinanza-2014-2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grammicomunitari.formez.it/content/cosme-2014-2020" TargetMode="External"/><Relationship Id="rId14" Type="http://schemas.openxmlformats.org/officeDocument/2006/relationships/hyperlink" Target="http://programmicomunitari.formez.it/content/horizon-2014-20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2018-09-30T07:02:00Z</cp:lastPrinted>
  <dcterms:created xsi:type="dcterms:W3CDTF">2018-09-30T06:29:00Z</dcterms:created>
  <dcterms:modified xsi:type="dcterms:W3CDTF">2020-11-02T13:55:00Z</dcterms:modified>
</cp:coreProperties>
</file>